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EA" w:rsidRPr="005423EA" w:rsidRDefault="005423EA" w:rsidP="005423EA">
      <w:pPr>
        <w:spacing w:after="0"/>
        <w:ind w:firstLine="709"/>
        <w:jc w:val="both"/>
        <w:rPr>
          <w:rFonts w:ascii="Arial" w:eastAsia="Times New Roman" w:hAnsi="Arial" w:cs="Arial"/>
          <w:bCs/>
          <w:sz w:val="24"/>
          <w:szCs w:val="24"/>
          <w:lang w:eastAsia="ru-RU"/>
        </w:rPr>
      </w:pPr>
      <w:r w:rsidRPr="005423EA">
        <w:rPr>
          <w:rFonts w:ascii="Arial" w:eastAsia="Times New Roman" w:hAnsi="Arial" w:cs="Arial"/>
          <w:noProof/>
          <w:sz w:val="24"/>
          <w:szCs w:val="24"/>
          <w:lang w:eastAsia="ru-RU"/>
        </w:rPr>
        <w:drawing>
          <wp:anchor distT="0" distB="0" distL="0" distR="0" simplePos="0" relativeHeight="251659264" behindDoc="0" locked="0" layoutInCell="1" allowOverlap="1">
            <wp:simplePos x="0" y="0"/>
            <wp:positionH relativeFrom="column">
              <wp:posOffset>2493645</wp:posOffset>
            </wp:positionH>
            <wp:positionV relativeFrom="paragraph">
              <wp:posOffset>112395</wp:posOffset>
            </wp:positionV>
            <wp:extent cx="883920" cy="563880"/>
            <wp:effectExtent l="0" t="0" r="0" b="762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563880"/>
                    </a:xfrm>
                    <a:prstGeom prst="rect">
                      <a:avLst/>
                    </a:prstGeom>
                    <a:solidFill>
                      <a:srgbClr val="FFFFFF"/>
                    </a:solidFill>
                    <a:ln>
                      <a:noFill/>
                    </a:ln>
                  </pic:spPr>
                </pic:pic>
              </a:graphicData>
            </a:graphic>
          </wp:anchor>
        </w:drawing>
      </w:r>
    </w:p>
    <w:p w:rsidR="005423EA" w:rsidRPr="005423EA" w:rsidRDefault="005423EA" w:rsidP="005423EA">
      <w:pPr>
        <w:spacing w:after="0"/>
        <w:ind w:firstLine="709"/>
        <w:jc w:val="both"/>
        <w:rPr>
          <w:rFonts w:ascii="Arial" w:eastAsia="Times New Roman" w:hAnsi="Arial" w:cs="Arial"/>
          <w:bCs/>
          <w:sz w:val="24"/>
          <w:szCs w:val="24"/>
          <w:lang w:eastAsia="ru-RU"/>
        </w:rPr>
      </w:pPr>
    </w:p>
    <w:p w:rsidR="005423EA" w:rsidRPr="005423EA" w:rsidRDefault="005423EA" w:rsidP="005423EA">
      <w:pPr>
        <w:spacing w:after="0"/>
        <w:ind w:firstLine="709"/>
        <w:jc w:val="both"/>
        <w:rPr>
          <w:rFonts w:ascii="Arial" w:eastAsia="Times New Roman" w:hAnsi="Arial" w:cs="Arial"/>
          <w:bCs/>
          <w:sz w:val="24"/>
          <w:szCs w:val="24"/>
          <w:lang w:eastAsia="ru-RU"/>
        </w:rPr>
      </w:pPr>
    </w:p>
    <w:p w:rsidR="005423EA" w:rsidRPr="005423EA" w:rsidRDefault="005423EA" w:rsidP="005423EA">
      <w:pPr>
        <w:spacing w:after="0"/>
        <w:ind w:firstLine="709"/>
        <w:jc w:val="both"/>
        <w:rPr>
          <w:rFonts w:ascii="Arial" w:eastAsia="Times New Roman" w:hAnsi="Arial" w:cs="Arial"/>
          <w:bCs/>
          <w:sz w:val="24"/>
          <w:szCs w:val="24"/>
          <w:lang w:eastAsia="ru-RU"/>
        </w:rPr>
      </w:pPr>
    </w:p>
    <w:p w:rsidR="005423EA" w:rsidRPr="005423EA" w:rsidRDefault="005423EA" w:rsidP="005423EA">
      <w:pPr>
        <w:spacing w:after="0"/>
        <w:ind w:firstLine="709"/>
        <w:jc w:val="center"/>
        <w:rPr>
          <w:rFonts w:ascii="Arial" w:eastAsia="Times New Roman" w:hAnsi="Arial" w:cs="Arial"/>
          <w:bCs/>
          <w:sz w:val="24"/>
          <w:szCs w:val="24"/>
          <w:lang w:eastAsia="ru-RU"/>
        </w:rPr>
      </w:pPr>
      <w:r w:rsidRPr="005423EA">
        <w:rPr>
          <w:rFonts w:ascii="Arial" w:eastAsia="Times New Roman" w:hAnsi="Arial" w:cs="Arial"/>
          <w:bCs/>
          <w:sz w:val="24"/>
          <w:szCs w:val="24"/>
          <w:lang w:eastAsia="ru-RU"/>
        </w:rPr>
        <w:t>СОВЕТ НАРОДНЫХ ДЕПУТАТОВ ПОВОРИНСКОГО МУНИЦИПАЛЬНОГО РАЙОНА ВОРОНЕЖСКОЙ ОБЛАСТИ</w:t>
      </w:r>
    </w:p>
    <w:p w:rsidR="005423EA" w:rsidRPr="005423EA" w:rsidRDefault="005423EA" w:rsidP="005423EA">
      <w:pPr>
        <w:widowControl w:val="0"/>
        <w:autoSpaceDE w:val="0"/>
        <w:autoSpaceDN w:val="0"/>
        <w:spacing w:after="0"/>
        <w:ind w:firstLine="709"/>
        <w:jc w:val="center"/>
        <w:rPr>
          <w:rFonts w:ascii="Arial" w:eastAsia="Times New Roman" w:hAnsi="Arial" w:cs="Arial"/>
          <w:sz w:val="24"/>
          <w:szCs w:val="24"/>
          <w:lang w:eastAsia="ru-RU"/>
        </w:rPr>
      </w:pPr>
    </w:p>
    <w:p w:rsidR="005423EA" w:rsidRPr="005423EA" w:rsidRDefault="005423EA" w:rsidP="005423EA">
      <w:pPr>
        <w:widowControl w:val="0"/>
        <w:autoSpaceDE w:val="0"/>
        <w:autoSpaceDN w:val="0"/>
        <w:spacing w:after="0"/>
        <w:ind w:firstLine="709"/>
        <w:jc w:val="center"/>
        <w:rPr>
          <w:rFonts w:ascii="Arial" w:eastAsia="Times New Roman" w:hAnsi="Arial" w:cs="Arial"/>
          <w:sz w:val="24"/>
          <w:szCs w:val="24"/>
          <w:lang w:eastAsia="ru-RU"/>
        </w:rPr>
      </w:pPr>
      <w:r w:rsidRPr="005423EA">
        <w:rPr>
          <w:rFonts w:ascii="Arial" w:eastAsia="Times New Roman" w:hAnsi="Arial" w:cs="Arial"/>
          <w:sz w:val="24"/>
          <w:szCs w:val="24"/>
          <w:lang w:eastAsia="ru-RU"/>
        </w:rPr>
        <w:t>РЕШЕНИЕ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от 22.10.2021 г. № 236</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ред. реш. от 24.12.2021г. №248; от 30.03.2022г. №255; от 20.07.2023г. №56; от 23.05.2024г. №106)</w:t>
      </w:r>
    </w:p>
    <w:p w:rsidR="005423EA" w:rsidRDefault="005423EA" w:rsidP="005423EA">
      <w:pPr>
        <w:spacing w:before="240" w:after="60"/>
        <w:ind w:firstLine="567"/>
        <w:jc w:val="center"/>
        <w:outlineLvl w:val="0"/>
        <w:rPr>
          <w:rFonts w:ascii="Arial" w:eastAsia="Times New Roman" w:hAnsi="Arial" w:cs="Arial"/>
          <w:b/>
          <w:bCs/>
          <w:kern w:val="28"/>
          <w:sz w:val="32"/>
          <w:szCs w:val="32"/>
          <w:lang w:eastAsia="ru-RU"/>
        </w:rPr>
      </w:pPr>
      <w:r w:rsidRPr="005423EA">
        <w:rPr>
          <w:rFonts w:ascii="Arial" w:eastAsia="Times New Roman" w:hAnsi="Arial" w:cs="Arial"/>
          <w:b/>
          <w:bCs/>
          <w:kern w:val="28"/>
          <w:sz w:val="32"/>
          <w:szCs w:val="32"/>
          <w:lang w:eastAsia="ru-RU"/>
        </w:rPr>
        <w:t>Об утверждении Положения о муниципальном контроле на автомобильном транспорте и в дорожном хозяйстве в границах населенных пунктов сельских поселений, а также вне границ населенных пунктов в границах Поворинского муниципального района</w:t>
      </w:r>
    </w:p>
    <w:p w:rsidR="005423EA" w:rsidRPr="005423EA" w:rsidRDefault="005423EA" w:rsidP="005423EA">
      <w:pPr>
        <w:spacing w:before="240" w:after="60"/>
        <w:ind w:firstLine="567"/>
        <w:jc w:val="center"/>
        <w:outlineLvl w:val="0"/>
        <w:rPr>
          <w:rFonts w:ascii="Arial" w:eastAsia="Times New Roman" w:hAnsi="Arial" w:cs="Arial"/>
          <w:b/>
          <w:bCs/>
          <w:kern w:val="28"/>
          <w:sz w:val="32"/>
          <w:szCs w:val="32"/>
          <w:lang w:eastAsia="ru-RU"/>
        </w:rPr>
      </w:pPr>
    </w:p>
    <w:p w:rsid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Поворинского муниципального района Воронежской области, Совет народных депутатов Поворинского муниципального района Воронежской области решил:</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bookmarkStart w:id="0" w:name="_GoBack"/>
      <w:bookmarkEnd w:id="0"/>
    </w:p>
    <w:p w:rsidR="005423EA" w:rsidRPr="005423EA" w:rsidRDefault="005423EA" w:rsidP="005423EA">
      <w:pPr>
        <w:widowControl w:val="0"/>
        <w:autoSpaceDE w:val="0"/>
        <w:autoSpaceDN w:val="0"/>
        <w:spacing w:after="0"/>
        <w:ind w:firstLine="709"/>
        <w:jc w:val="both"/>
        <w:rPr>
          <w:rFonts w:ascii="Arial" w:eastAsia="Calibri" w:hAnsi="Arial" w:cs="Arial"/>
          <w:sz w:val="24"/>
          <w:szCs w:val="24"/>
        </w:rPr>
      </w:pPr>
      <w:r w:rsidRPr="005423EA">
        <w:rPr>
          <w:rFonts w:ascii="Arial" w:eastAsia="Times New Roman" w:hAnsi="Arial" w:cs="Arial"/>
          <w:sz w:val="24"/>
          <w:szCs w:val="24"/>
          <w:lang w:eastAsia="ru-RU"/>
        </w:rPr>
        <w:t xml:space="preserve">1. Утвердить прилагаемое Положение о </w:t>
      </w:r>
      <w:bookmarkStart w:id="1" w:name="P20"/>
      <w:bookmarkEnd w:id="1"/>
      <w:r w:rsidRPr="005423EA">
        <w:rPr>
          <w:rFonts w:ascii="Arial" w:eastAsia="Times New Roman" w:hAnsi="Arial" w:cs="Arial"/>
          <w:sz w:val="24"/>
          <w:szCs w:val="24"/>
          <w:lang w:eastAsia="ru-RU"/>
        </w:rPr>
        <w:t>муниципальном контроле на автомобильном транспорте и в дорожном хозяйстве в границах населенных пунктов сельских поселений, а также вне границ населенных пунктов в границах Поворинского муниципального района</w:t>
      </w:r>
      <w:r w:rsidRPr="005423EA">
        <w:rPr>
          <w:rFonts w:ascii="Arial" w:eastAsia="Calibri" w:hAnsi="Arial" w:cs="Arial"/>
          <w:sz w:val="24"/>
          <w:szCs w:val="24"/>
        </w:rPr>
        <w:t xml:space="preserve">. </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Настоящее решение вступает в силу с 01.01.2022 г.</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Глава Поворинского муниципального района Воронежской области Б.Н. Аверьянов</w:t>
      </w:r>
    </w:p>
    <w:p w:rsidR="005423EA" w:rsidRPr="005423EA" w:rsidRDefault="005423EA" w:rsidP="005423EA">
      <w:pPr>
        <w:spacing w:after="0"/>
        <w:ind w:firstLine="709"/>
        <w:jc w:val="right"/>
        <w:rPr>
          <w:rFonts w:ascii="Arial" w:eastAsia="Times New Roman" w:hAnsi="Arial" w:cs="Arial"/>
          <w:sz w:val="24"/>
          <w:szCs w:val="24"/>
          <w:lang w:eastAsia="ru-RU"/>
        </w:rPr>
      </w:pPr>
      <w:r w:rsidRPr="005423EA">
        <w:rPr>
          <w:rFonts w:ascii="Arial" w:eastAsia="Times New Roman" w:hAnsi="Arial" w:cs="Arial"/>
          <w:sz w:val="24"/>
          <w:szCs w:val="24"/>
          <w:lang w:eastAsia="ru-RU"/>
        </w:rPr>
        <w:br w:type="page"/>
      </w:r>
      <w:r w:rsidRPr="005423EA">
        <w:rPr>
          <w:rFonts w:ascii="Arial" w:eastAsia="Times New Roman" w:hAnsi="Arial" w:cs="Arial"/>
          <w:sz w:val="24"/>
          <w:szCs w:val="24"/>
          <w:lang w:eastAsia="ru-RU"/>
        </w:rPr>
        <w:lastRenderedPageBreak/>
        <w:t>УТВЕРЖДЕНО</w:t>
      </w:r>
    </w:p>
    <w:p w:rsidR="005423EA" w:rsidRPr="005423EA" w:rsidRDefault="005423EA" w:rsidP="005423EA">
      <w:pPr>
        <w:widowControl w:val="0"/>
        <w:autoSpaceDE w:val="0"/>
        <w:autoSpaceDN w:val="0"/>
        <w:spacing w:after="0"/>
        <w:ind w:firstLine="709"/>
        <w:jc w:val="right"/>
        <w:rPr>
          <w:rFonts w:ascii="Arial" w:eastAsia="Times New Roman" w:hAnsi="Arial" w:cs="Arial"/>
          <w:sz w:val="24"/>
          <w:szCs w:val="24"/>
          <w:lang w:eastAsia="ru-RU"/>
        </w:rPr>
      </w:pPr>
      <w:r w:rsidRPr="005423EA">
        <w:rPr>
          <w:rFonts w:ascii="Arial" w:eastAsia="Times New Roman" w:hAnsi="Arial" w:cs="Arial"/>
          <w:sz w:val="24"/>
          <w:szCs w:val="24"/>
          <w:lang w:eastAsia="ru-RU"/>
        </w:rPr>
        <w:t>решением Совета народных депутатов</w:t>
      </w:r>
    </w:p>
    <w:p w:rsidR="005423EA" w:rsidRPr="005423EA" w:rsidRDefault="005423EA" w:rsidP="005423EA">
      <w:pPr>
        <w:widowControl w:val="0"/>
        <w:autoSpaceDE w:val="0"/>
        <w:autoSpaceDN w:val="0"/>
        <w:spacing w:after="0"/>
        <w:ind w:firstLine="709"/>
        <w:jc w:val="right"/>
        <w:rPr>
          <w:rFonts w:ascii="Arial" w:eastAsia="Times New Roman" w:hAnsi="Arial" w:cs="Arial"/>
          <w:sz w:val="24"/>
          <w:szCs w:val="24"/>
          <w:lang w:eastAsia="ru-RU"/>
        </w:rPr>
      </w:pPr>
      <w:r w:rsidRPr="005423EA">
        <w:rPr>
          <w:rFonts w:ascii="Arial" w:eastAsia="Times New Roman" w:hAnsi="Arial" w:cs="Arial"/>
          <w:sz w:val="24"/>
          <w:szCs w:val="24"/>
          <w:lang w:eastAsia="ru-RU"/>
        </w:rPr>
        <w:t>Поворинского муниципального района Воронежской области</w:t>
      </w:r>
    </w:p>
    <w:p w:rsidR="005423EA" w:rsidRPr="005423EA" w:rsidRDefault="005423EA" w:rsidP="005423EA">
      <w:pPr>
        <w:widowControl w:val="0"/>
        <w:autoSpaceDE w:val="0"/>
        <w:autoSpaceDN w:val="0"/>
        <w:spacing w:after="0"/>
        <w:ind w:firstLine="709"/>
        <w:jc w:val="right"/>
        <w:rPr>
          <w:rFonts w:ascii="Arial" w:eastAsia="Times New Roman" w:hAnsi="Arial" w:cs="Arial"/>
          <w:sz w:val="24"/>
          <w:szCs w:val="24"/>
          <w:lang w:eastAsia="ru-RU"/>
        </w:rPr>
      </w:pPr>
      <w:r w:rsidRPr="005423EA">
        <w:rPr>
          <w:rFonts w:ascii="Arial" w:eastAsia="Times New Roman" w:hAnsi="Arial" w:cs="Arial"/>
          <w:sz w:val="24"/>
          <w:szCs w:val="24"/>
          <w:lang w:eastAsia="ru-RU"/>
        </w:rPr>
        <w:t>от 22.10.2021 г. № 236</w:t>
      </w:r>
    </w:p>
    <w:p w:rsidR="005423EA" w:rsidRPr="005423EA" w:rsidRDefault="005423EA" w:rsidP="005423EA">
      <w:pPr>
        <w:widowControl w:val="0"/>
        <w:autoSpaceDE w:val="0"/>
        <w:autoSpaceDN w:val="0"/>
        <w:spacing w:after="0"/>
        <w:ind w:firstLine="709"/>
        <w:jc w:val="right"/>
        <w:rPr>
          <w:rFonts w:ascii="Arial" w:eastAsia="Times New Roman" w:hAnsi="Arial" w:cs="Arial"/>
          <w:sz w:val="24"/>
          <w:szCs w:val="24"/>
          <w:lang w:eastAsia="ru-RU"/>
        </w:rPr>
      </w:pPr>
      <w:r w:rsidRPr="005423EA">
        <w:rPr>
          <w:rFonts w:ascii="Arial" w:eastAsia="Times New Roman" w:hAnsi="Arial" w:cs="Arial"/>
          <w:sz w:val="24"/>
          <w:szCs w:val="24"/>
          <w:lang w:eastAsia="ru-RU"/>
        </w:rPr>
        <w:t>(в ред. реш. от 24.12.2021г. №248; от 30.03.2022г. №255; от 20.07.2023г. №56; от 23.05.2024г. №106)</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bookmarkStart w:id="2" w:name="P38"/>
      <w:bookmarkEnd w:id="2"/>
      <w:r w:rsidRPr="005423EA">
        <w:rPr>
          <w:rFonts w:ascii="Arial" w:eastAsia="Times New Roman" w:hAnsi="Arial" w:cs="Arial"/>
          <w:sz w:val="24"/>
          <w:szCs w:val="24"/>
          <w:lang w:eastAsia="ru-RU"/>
        </w:rPr>
        <w:t>Положение о муниципальном контроле на автомобильном транспорте и в дорожном хозяйстве в границах населенных пунктов сельских поселений, а также вне границ населенных пунктов в границах Поворинского муниципального района</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Общие положения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Настоящее Положение о муниципальном контроле на автомобильном транспорте и в дорожном хозяйстве в границах населенных пунктов сельских поселений, а также вне границ населенных пунктов в границах Поворинского муниципального района (далее – положение о муниципальном контроле) устанавливает порядок организации и осуществления муниципального контроля в сфере использования автомобильных дорог и осуществления дорожной деятельности на территории Поворинского муниципального района (далее – муниципальный контроль).</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Муниципальный контроль осуществляется в целях обеспечения соблюдения обязательных требований в сфере использования автомобильных дорог и осуществления дорожной деятельности на территории Поворинского муниципального района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423EA" w:rsidRPr="005423EA" w:rsidRDefault="005423EA" w:rsidP="005423EA">
      <w:pPr>
        <w:widowControl w:val="0"/>
        <w:autoSpaceDE w:val="0"/>
        <w:autoSpaceDN w:val="0"/>
        <w:spacing w:after="0"/>
        <w:ind w:firstLine="709"/>
        <w:rPr>
          <w:rFonts w:ascii="Arial" w:eastAsia="Times New Roman" w:hAnsi="Arial" w:cs="Arial"/>
          <w:sz w:val="24"/>
          <w:szCs w:val="24"/>
          <w:lang w:eastAsia="ru-RU"/>
        </w:rPr>
      </w:pPr>
      <w:bookmarkStart w:id="3" w:name="P44"/>
      <w:bookmarkEnd w:id="3"/>
      <w:r w:rsidRPr="005423EA">
        <w:rPr>
          <w:rFonts w:ascii="Arial" w:eastAsia="Times New Roman" w:hAnsi="Arial" w:cs="Arial"/>
          <w:sz w:val="24"/>
          <w:szCs w:val="24"/>
          <w:lang w:eastAsia="ru-RU"/>
        </w:rPr>
        <w:t>3. Муниципальный контроль осуществляется администрацией Поворинского муниципального района Воронежской области (далее Контрольный орган).</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Непосредственное осуществление муниципального контроля возлагается на отдел строительства, связи, газификации, электроснабжения, транспорта и ЖКХ.(в ред. реш. от 24.12.2021г. №248)</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Должностными лицами, уполномоченными на осуществление муниципального контроля являются: </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начальник отдела строительства, связи, газификации, электроснабжения, транспорта и ЖКХ;</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ведущий специалист отдела строительства, связи, газификации, электроснабжения, транспорта и ЖКХ.</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Должностными лицами контрольного органа, уполномоченными на принятие решений о проведении контрольных мероприятий, являются: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глава администрации Поворинского муниципального района;</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заместитель главы администрации, курирующий сферу строительства, связи, газификации, электроснабжения, транспорта и ЖКХ.</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4. К отношениям, связанным с осуществлением муниципального контроля применяются положения Федерального закона от 31.07.2020 № 248-ФЗ «О </w:t>
      </w:r>
      <w:r w:rsidRPr="005423EA">
        <w:rPr>
          <w:rFonts w:ascii="Arial" w:eastAsia="Times New Roman" w:hAnsi="Arial" w:cs="Arial"/>
          <w:sz w:val="24"/>
          <w:szCs w:val="24"/>
          <w:lang w:eastAsia="ru-RU"/>
        </w:rPr>
        <w:lastRenderedPageBreak/>
        <w:t xml:space="preserve">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 </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bookmarkStart w:id="4" w:name="P47"/>
      <w:bookmarkEnd w:id="4"/>
      <w:r w:rsidRPr="005423EA">
        <w:rPr>
          <w:rFonts w:ascii="Arial" w:eastAsia="Times New Roman" w:hAnsi="Arial" w:cs="Arial"/>
          <w:sz w:val="24"/>
          <w:szCs w:val="24"/>
          <w:lang w:eastAsia="ru-RU"/>
        </w:rPr>
        <w:t>5. Предметом муниципального контроля является:</w:t>
      </w:r>
    </w:p>
    <w:p w:rsidR="005423EA" w:rsidRPr="005423EA" w:rsidRDefault="005423EA" w:rsidP="005423EA">
      <w:pPr>
        <w:spacing w:after="0"/>
        <w:ind w:firstLine="709"/>
        <w:contextualSpacing/>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в области автомобильных дорог и дорожной деятельности, установленных в отношении автомобильных дорог местного значения:</w:t>
      </w:r>
    </w:p>
    <w:p w:rsidR="005423EA" w:rsidRPr="005423EA" w:rsidRDefault="005423EA" w:rsidP="005423EA">
      <w:pPr>
        <w:spacing w:after="0"/>
        <w:ind w:firstLine="709"/>
        <w:contextualSpacing/>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423EA" w:rsidRPr="005423EA" w:rsidRDefault="005423EA" w:rsidP="005423EA">
      <w:pPr>
        <w:spacing w:after="0"/>
        <w:ind w:firstLine="709"/>
        <w:contextualSpacing/>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423EA" w:rsidRPr="005423EA" w:rsidRDefault="005423EA" w:rsidP="005423EA">
      <w:pPr>
        <w:spacing w:after="0"/>
        <w:ind w:firstLine="709"/>
        <w:contextualSpacing/>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исполнение решений, принимаемых по результатам контрольных мероприятий.</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Объекты муниципального контроля </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 Объектами муниципального контроля являются:</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6.1.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деятельность по перевозке пассажиров и грузов автомобильным транспортом и городским наземным электрическим транспортом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в том числе:</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а) деятельность по организованной перевозке группы детей автобусами;</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б) деятельность по перевозке опасных грузов;</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деятельность по перевозке пассажиров и грузов для собственных нужд (за исключением деятельности, подлежащей лицензированию);</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деятельность по перевозке пассажиров и иных лиц автобусами, подлежащая лицензированию;</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деятельность по осуществлению работ по капитальному ремонту, ремонту и содержанию автомобильных дорог общего пользования;</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деятельность по использованию полос отвода и (или) придорожных полос автомобильных дорог общего пользования местного значения;</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5) соблюдение изготовителем, исполнителем (лицом, выполняющим функции иностранного изготовителя), продавцом требований, установленных пунктами 12-24.19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от 27 декабря 2002 г. № 184-ФЗ «О техническом регулировании» обязательных требований, содержащихся в пунктах 12-24.19 Технического регламента </w:t>
      </w:r>
      <w:r w:rsidRPr="005423EA">
        <w:rPr>
          <w:rFonts w:ascii="Arial" w:eastAsia="Times New Roman" w:hAnsi="Arial" w:cs="Arial"/>
          <w:sz w:val="24"/>
          <w:szCs w:val="24"/>
          <w:lang w:eastAsia="ru-RU"/>
        </w:rPr>
        <w:lastRenderedPageBreak/>
        <w:t>Таможенного союза «Безопасность автомобильных дорог»</w:t>
      </w:r>
      <w:r w:rsidRPr="005423EA">
        <w:rPr>
          <w:rFonts w:ascii="Arial" w:eastAsia="Times New Roman" w:hAnsi="Arial" w:cs="Arial"/>
          <w:sz w:val="24"/>
          <w:szCs w:val="24"/>
          <w:lang w:eastAsia="ru-RU"/>
        </w:rPr>
        <w:br/>
        <w:t>ТР ТС 014/2011.</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6.2.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дорожно-строительные материалы, указанные в приложении № 1 к Техническому регламенту Таможенного союза «Безопасность автомобильных дорог»ТР ТС 014/2011;</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6.3.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остановочный пункт, в том числе расположенный на территории автовокзала или автостанции;</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транспортное средство;</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автомобильная дорога общего пользования местного значения и искусственные дорожные сооружения на ней;</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4) примыкания к автомобильным дорогам местного значения, в том числе примыкания объектов дорожного и придорожного сервиса; </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5)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 придорожные полосы и полосы отвода автомобильных дорог общего пользования местного значения.</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Управление рисками причинения вреда (ущерба) охраняемым законом ценностям при осуществлении муниципального контроля </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7.При осуществлении муниципального контроля не применяется система оценки и управления рисками. </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Осуществление муниципального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bookmarkStart w:id="5" w:name="P179"/>
      <w:bookmarkEnd w:id="5"/>
      <w:r w:rsidRPr="005423EA">
        <w:rPr>
          <w:rFonts w:ascii="Arial" w:eastAsia="Times New Roman" w:hAnsi="Arial" w:cs="Arial"/>
          <w:sz w:val="24"/>
          <w:szCs w:val="24"/>
          <w:lang w:eastAsia="ru-RU"/>
        </w:rPr>
        <w:t xml:space="preserve">8. Должностные лица контрольного органа </w:t>
      </w:r>
      <w:r w:rsidRPr="005423EA">
        <w:rPr>
          <w:rFonts w:ascii="Arial" w:eastAsia="Times New Roman" w:hAnsi="Arial" w:cs="Arial"/>
          <w:bCs/>
          <w:sz w:val="24"/>
          <w:szCs w:val="24"/>
          <w:lang w:eastAsia="ru-RU"/>
        </w:rPr>
        <w:t>осуществляют муниципальный контроль посредством проведения следующих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 профилактических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2) контрольныхмероприятий, проводимых с взаимодействием с контролируемым лицом;</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3) контрольныхмероприятий, проводимых без взаимодействия с контролируемым лицом.</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bookmarkStart w:id="6" w:name="Par1"/>
      <w:bookmarkEnd w:id="6"/>
      <w:r w:rsidRPr="005423EA">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423EA">
        <w:rPr>
          <w:rFonts w:ascii="Arial" w:eastAsia="Times New Roman" w:hAnsi="Arial" w:cs="Arial"/>
          <w:sz w:val="24"/>
          <w:szCs w:val="24"/>
          <w:lang w:eastAsia="ru-RU"/>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Утвержденная программа профилактики рисков причинения вреда (ущерба) размещается на официальном сайте контрольного органа в сети «Интернет».</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Поворинского муниципального района либо заместителю главы администрации, курирующему сферу строительства, связи, газификации, электроснабжения, транспорта и ЖКХ, уполномоченным на принятие решений о проведении контрольных мероприятий, для принятия решения об их проведении.</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12. При осуществлении муниципального контроля могут проводиться следующие виды профилактических мероприятий:</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а) информирование;</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б) консультирование.</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Информирование</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13. Информирование осуществляется посредством размещения соответствующих сведений на официальном сайте контрольного органа в сети «Интернет», в средствах массовой информации и в иных формах.</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Консультирование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14.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bookmarkStart w:id="7" w:name="P160"/>
      <w:bookmarkEnd w:id="7"/>
      <w:r w:rsidRPr="005423EA">
        <w:rPr>
          <w:rFonts w:ascii="Arial" w:eastAsia="Times New Roman" w:hAnsi="Arial" w:cs="Arial"/>
          <w:sz w:val="24"/>
          <w:szCs w:val="24"/>
          <w:lang w:eastAsia="ru-RU"/>
        </w:rPr>
        <w:t>Консультирование осуществляется без взимания платы.</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15.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Консультирование, в том числе письменное, осуществляется по следующим вопросам: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порядок обжалования решений и действий (бездействия) должностных лиц.</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16.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Контрольные мероприятия, проводимые с взаимодействием с контролируемым лицом</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17. Контрольные мероприятия, проводимые с взаимодействием с контролируемым лицом.</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П.17.1. в ред. реш. от 23.05.2024г. №106</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17.1. Выборочный контроль.</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 проведении выборочного контроля контролируемые лица не уведомляются.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Выборочный контроль может проводиться с участием экспертов, специалистов, привлекаемых к проведению контрольного(надзорного) мероприятия на основании решения контрольного(надзорного) органа.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ходе выборочного контроля могут совершаться следующие контрольные (надзорные) действия: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получение письменных объяснений;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истребование документов;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отбор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5) инструментальное обследование;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 испытание;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7) экспертиза.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w:t>
      </w:r>
      <w:r w:rsidRPr="005423EA">
        <w:rPr>
          <w:rFonts w:ascii="Arial" w:eastAsia="Times New Roman" w:hAnsi="Arial" w:cs="Arial"/>
          <w:sz w:val="24"/>
          <w:szCs w:val="24"/>
          <w:lang w:eastAsia="ru-RU"/>
        </w:rPr>
        <w:lastRenderedPageBreak/>
        <w:t>результатов инструментального обследования, испытания или экспертизы продукции (товаров).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1,3 - 5 части 1 статьи 57 и частью 12 статьи 66 Федерального закона </w:t>
      </w:r>
      <w:r w:rsidRPr="005423EA">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Обязательное использование видеозаписи при отборе проб (образцов) продукции (товаров) осуществляется в случаях:</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невозможности однозначной идентификации нарушений обязательных требований при фотосъемке;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в случае отказа контролируемого лица или его уполномоченного представителя от отбора проб (образцов).</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17.2. Инспекционный визит.</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ходе инспекционного визита могут совершаться следующие контрольные (надзорные) действия: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опрос;</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получение письменных объяснений;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инструментальное обследование;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5423EA">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5423EA">
        <w:rPr>
          <w:rFonts w:ascii="Arial" w:eastAsia="Times New Roman" w:hAnsi="Arial" w:cs="Arial"/>
          <w:sz w:val="24"/>
          <w:szCs w:val="24"/>
          <w:lang w:eastAsia="ru-RU"/>
        </w:rPr>
        <w:t>.</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17.3. Рейдовый 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Рейдовый осмотр может проводиться в форме совместного (межведомственного)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В ходе рейдового осмотра могут совершаться следующие контрольные (надзорные) действия: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досмотр;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опрос;</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получение письменных объяснений;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5) истребование документов;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 отбор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7) инструментальное обследование;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8) испытание;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9) экспертиза;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10) эксперимент.</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sidRPr="005423EA">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5423EA">
        <w:rPr>
          <w:rFonts w:ascii="Arial" w:eastAsia="Times New Roman" w:hAnsi="Arial" w:cs="Arial"/>
          <w:sz w:val="24"/>
          <w:szCs w:val="24"/>
          <w:lang w:eastAsia="ru-RU"/>
        </w:rPr>
        <w:t>.</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17.4. Документарная проверка.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В ходе документарной проверки могут совершаться следующие контрольные (надзорные) действия: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получение письменных объяснений;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истребование документов;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экспертиза.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w:t>
      </w:r>
      <w:r w:rsidRPr="005423EA">
        <w:rPr>
          <w:rFonts w:ascii="Arial" w:eastAsia="Times New Roman" w:hAnsi="Arial" w:cs="Arial"/>
          <w:sz w:val="24"/>
          <w:szCs w:val="24"/>
          <w:lang w:eastAsia="ru-RU"/>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Внеплановая документарная проверка проводится без согласования с органом прокуратуры.</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17.5. Выездная проверка.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Выездная проверка проводится в случае, если не представляется возможным: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w:t>
      </w:r>
      <w:r w:rsidRPr="005423EA">
        <w:rPr>
          <w:rFonts w:ascii="Arial" w:eastAsia="Times New Roman" w:hAnsi="Arial" w:cs="Arial"/>
          <w:sz w:val="24"/>
          <w:szCs w:val="24"/>
          <w:lang w:eastAsia="ru-RU"/>
        </w:rPr>
        <w:lastRenderedPageBreak/>
        <w:t>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Срок проведения выездной проверки не может превышать десять рабочих дней.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ходе выездной проверки могут совершаться следующие контрольные действия: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досмотр;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опрос;</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получение письменных объяснений;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5) истребование документов;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6) отбор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7) инструментальное обследование;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8) испытание;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9) экспертиза;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10) эксперимент.</w:t>
      </w:r>
    </w:p>
    <w:p w:rsidR="005423EA" w:rsidRPr="005423EA" w:rsidRDefault="005423EA" w:rsidP="005423EA">
      <w:pPr>
        <w:autoSpaceDE w:val="0"/>
        <w:autoSpaceDN w:val="0"/>
        <w:adjustRightInd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Контрольные мероприятия, осуществляемые без взаимодействия с контролируемым лицом.</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18.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или заместителем руководителя контрольного органа на основании мотивированного представления его должностного лица.</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18.1.Наблюдение за соблюдением обязательных требований.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1) решение о проведении внепланового контрольного мероприятия в соответствии со статьей 60 </w:t>
      </w:r>
      <w:r w:rsidRPr="005423EA">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5423EA">
        <w:rPr>
          <w:rFonts w:ascii="Arial" w:eastAsia="Times New Roman" w:hAnsi="Arial" w:cs="Arial"/>
          <w:sz w:val="24"/>
          <w:szCs w:val="24"/>
          <w:lang w:eastAsia="ru-RU"/>
        </w:rPr>
        <w:t>;</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2) решение о выдаче предписания об устранении выявленных нарушений в порядке, предусмотренном пунктом 1 части 2 статьи 90 </w:t>
      </w:r>
      <w:r w:rsidRPr="005423EA">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5423EA">
        <w:rPr>
          <w:rFonts w:ascii="Arial" w:eastAsia="Times New Roman" w:hAnsi="Arial" w:cs="Arial"/>
          <w:sz w:val="24"/>
          <w:szCs w:val="24"/>
          <w:lang w:eastAsia="ru-RU"/>
        </w:rPr>
        <w:t>, в случае указания такой возможности в федеральном законе о виде контроля.</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18.2.Выездное обследование.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отбор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инструментальное обследование (с применением видеозаписи);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испытание;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5) экспертиза.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5423EA">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5423EA">
        <w:rPr>
          <w:rFonts w:ascii="Arial" w:eastAsia="Times New Roman" w:hAnsi="Arial" w:cs="Arial"/>
          <w:sz w:val="24"/>
          <w:szCs w:val="24"/>
          <w:lang w:eastAsia="ru-RU"/>
        </w:rPr>
        <w:t>.</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Порядок осуществления отдельных контрольных действий</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19. Порядок отбора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Отобранные пробы (образцы) прилагаются к протоколу отбора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20. Порядок осуществления досмотра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Информация о проведении досмотра включается в акт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21. Порядок проведения инструментального обследования.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22. Порядок проведения испытания.</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23. Порядок проведения экспертизы.</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Экспертиза осуществляется экспертом или экспертной организацией по поручению контрольногооргана.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информировать контрольный орган о наличии конфликта интересов у эксперта, экспертной организации;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знакомиться с заключением эксперта или экспертной организации.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 Результаты экспертизы оформляются экспертным заключением.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bCs/>
          <w:sz w:val="24"/>
          <w:szCs w:val="24"/>
          <w:lang w:eastAsia="ru-RU"/>
        </w:rPr>
        <w:t>Порядок проведения фотосъемки, аудио- и видеозаписи, а также иных способов фиксации доказательств.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bCs/>
          <w:sz w:val="24"/>
          <w:szCs w:val="24"/>
          <w:lang w:eastAsia="ru-RU"/>
        </w:rPr>
        <w:t xml:space="preserve">24. </w:t>
      </w:r>
      <w:r w:rsidRPr="005423EA">
        <w:rPr>
          <w:rFonts w:ascii="Arial" w:eastAsia="Times New Roman" w:hAnsi="Arial" w:cs="Arial"/>
          <w:sz w:val="24"/>
          <w:szCs w:val="24"/>
          <w:lang w:eastAsia="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контрольных(надзорных) мероприятий принимается инспекторами самостоятельно. </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Организация проведения контрольных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П.25. в ред. реш. от 23.05.2024г. №106</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25. Контрольные мероприятия проводятся во внеплановой форме.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Основанием для проведения контрольных(надзорных) мероприятий, за исключением контрольных(надзорных) мероприятий без взаимодействия с контролируемыми лицами, могут быть:</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наличие у контрольного(надзорного) органа сведений о причинении вреда (ущерба) или об угрозе причинения вреда (ущерба) охраняемым законом ценностям;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bookmarkStart w:id="8" w:name="Par7"/>
      <w:bookmarkEnd w:id="8"/>
      <w:r w:rsidRPr="005423EA">
        <w:rPr>
          <w:rFonts w:ascii="Arial" w:eastAsia="Times New Roman" w:hAnsi="Arial" w:cs="Arial"/>
          <w:sz w:val="24"/>
          <w:szCs w:val="24"/>
          <w:lang w:eastAsia="ru-RU"/>
        </w:rPr>
        <w:t xml:space="preserve">Внеплановое контрольное мероприятие может быть проведено только после согласования с органами прокуратуры в порядке, установленном статьей 66 </w:t>
      </w:r>
      <w:r w:rsidRPr="005423EA">
        <w:rPr>
          <w:rFonts w:ascii="Arial" w:eastAsia="Times New Roman" w:hAnsi="Arial" w:cs="Arial"/>
          <w:sz w:val="24"/>
          <w:szCs w:val="24"/>
          <w:lang w:eastAsia="ru-RU"/>
        </w:rPr>
        <w:lastRenderedPageBreak/>
        <w:t>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Все внеплановые контрольные (надзорные) мероприятия могут проводиться только после согласования с органами прокуратуры, за исключением случаев, установленных законодательством Российской Федерации.</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 xml:space="preserve">В 2024 году в рамках муниципального контроля внеплановые контрольные (надзорные) мероприятия, внеплановые проверки проводятся исключительно по следующим основаниям: </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а) при условии согласования с органами прокуратуры:</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423EA" w:rsidRPr="005423EA" w:rsidRDefault="005423EA" w:rsidP="005423EA">
      <w:pPr>
        <w:tabs>
          <w:tab w:val="left" w:pos="11700"/>
        </w:tabs>
        <w:autoSpaceDE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 xml:space="preserve">при выявлении индикаторов риска нарушения обязательных требований, утвержденных приложением к настоящему Положению; </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в случае необходимости проведения внеплановой выездной проверки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 истечении срока исполнения предписания об устранении выявленного нарушения обязательных требований, выданных после 1 марта 2023 г.;</w:t>
      </w:r>
    </w:p>
    <w:p w:rsidR="005423EA" w:rsidRPr="005423EA" w:rsidRDefault="005423EA" w:rsidP="005423EA">
      <w:pPr>
        <w:tabs>
          <w:tab w:val="left" w:pos="11700"/>
        </w:tabs>
        <w:autoSpaceDE w:val="0"/>
        <w:spacing w:after="0"/>
        <w:ind w:firstLine="709"/>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б) без согласования с органами прокуратуры:</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bCs/>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bCs/>
          <w:sz w:val="24"/>
          <w:szCs w:val="24"/>
          <w:lang w:eastAsia="ru-RU"/>
        </w:rPr>
        <w:t xml:space="preserve">26. </w:t>
      </w:r>
      <w:r w:rsidRPr="005423EA">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орган получает:</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органа, проведение контрольного(надзорного) мероприятия без взаимодействия.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bCs/>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контрольногооргана принимает одно из решений, установленное статьей 60 Федерального закона </w:t>
      </w:r>
      <w:r w:rsidRPr="005423EA">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iCs/>
          <w:sz w:val="24"/>
          <w:szCs w:val="24"/>
          <w:lang w:eastAsia="ru-RU"/>
        </w:rPr>
      </w:pPr>
      <w:r w:rsidRPr="005423EA">
        <w:rPr>
          <w:rFonts w:ascii="Arial" w:eastAsia="Times New Roman" w:hAnsi="Arial" w:cs="Arial"/>
          <w:iCs/>
          <w:sz w:val="24"/>
          <w:szCs w:val="24"/>
          <w:lang w:eastAsia="ru-RU"/>
        </w:rPr>
        <w:t xml:space="preserve">27. При проведении контрольныхмероприятий и совершении контрольныхдействий,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контрольныхмероприятий, совершения контрольныхдействий, не требующих взаимодействия с контролируемым лицом. </w:t>
      </w:r>
    </w:p>
    <w:p w:rsidR="005423EA" w:rsidRPr="005423EA" w:rsidRDefault="005423EA" w:rsidP="005423EA">
      <w:pPr>
        <w:autoSpaceDE w:val="0"/>
        <w:autoSpaceDN w:val="0"/>
        <w:adjustRightInd w:val="0"/>
        <w:spacing w:after="0"/>
        <w:ind w:firstLine="709"/>
        <w:jc w:val="both"/>
        <w:rPr>
          <w:rFonts w:ascii="Arial" w:eastAsia="Times New Roman" w:hAnsi="Arial" w:cs="Arial"/>
          <w:iCs/>
          <w:sz w:val="24"/>
          <w:szCs w:val="24"/>
          <w:lang w:eastAsia="ru-RU"/>
        </w:rPr>
      </w:pPr>
      <w:r w:rsidRPr="005423EA">
        <w:rPr>
          <w:rFonts w:ascii="Arial" w:eastAsia="Times New Roman" w:hAnsi="Arial" w:cs="Arial"/>
          <w:iCs/>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 временной нетрудоспособности на момент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В указанных случаях проведение контрольного мероприятия переносится контрольным органом на срок, необходимый для устранения обстоятельств, </w:t>
      </w:r>
      <w:r w:rsidRPr="005423EA">
        <w:rPr>
          <w:rFonts w:ascii="Arial" w:eastAsia="Times New Roman" w:hAnsi="Arial" w:cs="Arial"/>
          <w:sz w:val="24"/>
          <w:szCs w:val="24"/>
          <w:lang w:eastAsia="ru-RU"/>
        </w:rPr>
        <w:lastRenderedPageBreak/>
        <w:t>послуживших поводом для данного обращения индивидуального предпринимателя, гражданина в контрольный орган.</w:t>
      </w:r>
    </w:p>
    <w:p w:rsidR="005423EA" w:rsidRPr="005423EA" w:rsidRDefault="005423EA" w:rsidP="005423EA">
      <w:pPr>
        <w:widowControl w:val="0"/>
        <w:autoSpaceDE w:val="0"/>
        <w:autoSpaceDN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Оформление результатов контрольного мероприятия</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29.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31. Информация о контрольных мероприятиях размещается в Едином реестре контрольных (надзорных) мероприятий.</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33.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w:t>
      </w:r>
      <w:r w:rsidRPr="005423EA">
        <w:rPr>
          <w:rFonts w:ascii="Arial" w:eastAsia="Times New Roman" w:hAnsi="Arial" w:cs="Arial"/>
          <w:sz w:val="24"/>
          <w:szCs w:val="24"/>
          <w:lang w:eastAsia="ru-RU"/>
        </w:rPr>
        <w:lastRenderedPageBreak/>
        <w:t>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sz w:val="24"/>
          <w:szCs w:val="24"/>
          <w:lang w:eastAsia="ru-RU"/>
        </w:rPr>
        <w:t>34.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5423EA">
        <w:rPr>
          <w:rFonts w:ascii="Arial" w:eastAsia="Times New Roman" w:hAnsi="Arial" w:cs="Arial"/>
          <w:bCs/>
          <w:sz w:val="24"/>
          <w:szCs w:val="24"/>
          <w:lang w:eastAsia="ru-RU"/>
        </w:rPr>
        <w:t xml:space="preserve"> (в ред. реш. от 23.05.2024г. №106)</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36.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bookmarkStart w:id="9" w:name="Par11"/>
      <w:bookmarkEnd w:id="9"/>
      <w:r w:rsidRPr="005423EA">
        <w:rPr>
          <w:rFonts w:ascii="Arial" w:eastAsia="Times New Roman" w:hAnsi="Arial" w:cs="Arial"/>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5423EA">
        <w:rPr>
          <w:rFonts w:ascii="Arial" w:eastAsia="Times New Roman" w:hAnsi="Arial" w:cs="Arial"/>
          <w:sz w:val="24"/>
          <w:szCs w:val="24"/>
          <w:lang w:eastAsia="ru-RU"/>
        </w:rPr>
        <w:lastRenderedPageBreak/>
        <w:t>принудительном исполнении предписания, если такая мера предусмотрена законодательством.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sz w:val="24"/>
          <w:szCs w:val="24"/>
          <w:lang w:eastAsia="ru-RU"/>
        </w:rPr>
        <w:t xml:space="preserve">Досудебный порядок обжалования </w:t>
      </w:r>
      <w:r w:rsidRPr="005423EA">
        <w:rPr>
          <w:rFonts w:ascii="Arial" w:eastAsia="Times New Roman" w:hAnsi="Arial" w:cs="Arial"/>
          <w:bCs/>
          <w:sz w:val="24"/>
          <w:szCs w:val="24"/>
          <w:lang w:eastAsia="ru-RU"/>
        </w:rPr>
        <w:t>решений контрольногооргана, действий (бездействия) его должностных лиц (исключен реш. от 24.12.2021г. №248)</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Порядок рассмотрения жалобы</w:t>
      </w:r>
      <w:r w:rsidRPr="005423EA">
        <w:rPr>
          <w:rFonts w:ascii="Arial" w:eastAsia="Times New Roman" w:hAnsi="Arial" w:cs="Arial"/>
          <w:bCs/>
          <w:sz w:val="24"/>
          <w:szCs w:val="24"/>
          <w:lang w:eastAsia="ru-RU"/>
        </w:rPr>
        <w:t xml:space="preserve"> (исключен реш. от 24.12.2021г. №248)</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bookmarkStart w:id="10" w:name="Par3"/>
      <w:bookmarkEnd w:id="10"/>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Форма и содержание жалобы (исключен реш. от 24.12.2021г. №248)</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Отказ в рассмотрении жалобы (исключен реш. от 24.12.2021г. №248)</w:t>
      </w:r>
    </w:p>
    <w:p w:rsidR="005423EA" w:rsidRPr="005423EA" w:rsidRDefault="005423EA" w:rsidP="005423EA">
      <w:pPr>
        <w:autoSpaceDE w:val="0"/>
        <w:autoSpaceDN w:val="0"/>
        <w:adjustRightInd w:val="0"/>
        <w:spacing w:after="0"/>
        <w:ind w:firstLine="709"/>
        <w:jc w:val="both"/>
        <w:rPr>
          <w:rFonts w:ascii="Arial" w:eastAsia="Times New Roman" w:hAnsi="Arial" w:cs="Arial"/>
          <w:sz w:val="24"/>
          <w:szCs w:val="24"/>
          <w:lang w:eastAsia="ru-RU"/>
        </w:rPr>
      </w:pP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Порядок рассмотрения жалобы (исключен реш. от 24.12.2021г. №248)</w:t>
      </w:r>
    </w:p>
    <w:p w:rsidR="005423EA" w:rsidRPr="005423EA" w:rsidRDefault="005423EA" w:rsidP="005423EA">
      <w:pPr>
        <w:autoSpaceDE w:val="0"/>
        <w:autoSpaceDN w:val="0"/>
        <w:adjustRightInd w:val="0"/>
        <w:spacing w:after="0"/>
        <w:ind w:firstLine="709"/>
        <w:jc w:val="both"/>
        <w:rPr>
          <w:rFonts w:ascii="Arial" w:eastAsia="Times New Roman" w:hAnsi="Arial" w:cs="Arial"/>
          <w:bCs/>
          <w:sz w:val="24"/>
          <w:szCs w:val="24"/>
          <w:lang w:eastAsia="ru-RU"/>
        </w:rPr>
      </w:pP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П. 45. в ред. реш. от 30.03.2022г. №255</w:t>
      </w:r>
    </w:p>
    <w:p w:rsidR="005423EA" w:rsidRPr="005423EA" w:rsidRDefault="005423EA" w:rsidP="005423EA">
      <w:pPr>
        <w:autoSpaceDE w:val="0"/>
        <w:autoSpaceDN w:val="0"/>
        <w:adjustRightInd w:val="0"/>
        <w:spacing w:after="0"/>
        <w:ind w:firstLine="567"/>
        <w:jc w:val="both"/>
        <w:rPr>
          <w:rFonts w:ascii="Arial" w:eastAsia="Times New Roman" w:hAnsi="Arial" w:cs="Arial"/>
          <w:bCs/>
          <w:sz w:val="24"/>
          <w:szCs w:val="24"/>
          <w:lang w:eastAsia="ru-RU"/>
        </w:rPr>
      </w:pPr>
      <w:r w:rsidRPr="005423EA">
        <w:rPr>
          <w:rFonts w:ascii="Arial" w:eastAsia="Times New Roman" w:hAnsi="Arial" w:cs="Arial"/>
          <w:sz w:val="24"/>
          <w:szCs w:val="24"/>
          <w:lang w:eastAsia="ru-RU"/>
        </w:rPr>
        <w:t xml:space="preserve">45. </w:t>
      </w:r>
      <w:r w:rsidRPr="005423EA">
        <w:rPr>
          <w:rFonts w:ascii="Arial" w:eastAsia="Times New Roman" w:hAnsi="Arial" w:cs="Arial"/>
          <w:sz w:val="24"/>
          <w:szCs w:val="24"/>
        </w:rPr>
        <w:t xml:space="preserve">Ключевые показатели муниципального контролю </w:t>
      </w:r>
      <w:r w:rsidRPr="005423EA">
        <w:rPr>
          <w:rFonts w:ascii="Arial" w:eastAsia="Times New Roman" w:hAnsi="Arial" w:cs="Arial"/>
          <w:bCs/>
          <w:sz w:val="24"/>
          <w:szCs w:val="24"/>
          <w:lang w:eastAsia="ru-RU"/>
        </w:rPr>
        <w:t>и их целевые значения:</w:t>
      </w:r>
    </w:p>
    <w:p w:rsidR="005423EA" w:rsidRPr="005423EA" w:rsidRDefault="005423EA" w:rsidP="005423EA">
      <w:pPr>
        <w:numPr>
          <w:ilvl w:val="1"/>
          <w:numId w:val="5"/>
        </w:numPr>
        <w:autoSpaceDE w:val="0"/>
        <w:autoSpaceDN w:val="0"/>
        <w:adjustRightInd w:val="0"/>
        <w:spacing w:after="0"/>
        <w:ind w:firstLine="720"/>
        <w:contextualSpacing/>
        <w:jc w:val="both"/>
        <w:rPr>
          <w:rFonts w:ascii="Arial" w:eastAsia="Times New Roman" w:hAnsi="Arial" w:cs="Arial"/>
          <w:bCs/>
          <w:sz w:val="24"/>
          <w:szCs w:val="24"/>
          <w:lang w:eastAsia="ru-RU"/>
        </w:rPr>
      </w:pPr>
      <w:r w:rsidRPr="005423EA">
        <w:rPr>
          <w:rFonts w:ascii="Arial" w:eastAsia="Times New Roman" w:hAnsi="Arial" w:cs="Arial"/>
          <w:bCs/>
          <w:sz w:val="24"/>
          <w:szCs w:val="24"/>
          <w:lang w:eastAsia="ru-RU"/>
        </w:rPr>
        <w:t>Ключевые показатели по муниципальному контролю на автомобильном транспорте и в дорожном хозяйстве на территории сельских поселений Поворинского муниципального района Воронежской области:</w:t>
      </w:r>
    </w:p>
    <w:p w:rsidR="005423EA" w:rsidRPr="005423EA" w:rsidRDefault="005423EA" w:rsidP="005423EA">
      <w:pPr>
        <w:spacing w:after="0"/>
        <w:ind w:left="1069"/>
        <w:jc w:val="both"/>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gridCol w:w="2277"/>
      </w:tblGrid>
      <w:tr w:rsidR="005423EA" w:rsidRPr="005423EA" w:rsidTr="00C130B6">
        <w:tc>
          <w:tcPr>
            <w:tcW w:w="7185"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Целевые значения (%)</w:t>
            </w:r>
          </w:p>
        </w:tc>
      </w:tr>
      <w:tr w:rsidR="005423EA" w:rsidRPr="005423EA" w:rsidTr="00C130B6">
        <w:tc>
          <w:tcPr>
            <w:tcW w:w="7185"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Доля устраненных нарушений из числа выявленных нарушений обязательных требований от числа выявленных нарушений.</w:t>
            </w:r>
          </w:p>
        </w:tc>
        <w:tc>
          <w:tcPr>
            <w:tcW w:w="2277"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70</w:t>
            </w:r>
          </w:p>
        </w:tc>
      </w:tr>
      <w:tr w:rsidR="005423EA" w:rsidRPr="005423EA" w:rsidTr="00C130B6">
        <w:tc>
          <w:tcPr>
            <w:tcW w:w="7185"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Доля отмененных результатов контрольных мероприятий.</w:t>
            </w:r>
          </w:p>
        </w:tc>
        <w:tc>
          <w:tcPr>
            <w:tcW w:w="2277"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0</w:t>
            </w:r>
          </w:p>
        </w:tc>
      </w:tr>
      <w:tr w:rsidR="005423EA" w:rsidRPr="005423EA" w:rsidTr="00C130B6">
        <w:tc>
          <w:tcPr>
            <w:tcW w:w="7185"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2277" w:type="dxa"/>
            <w:tcBorders>
              <w:top w:val="single" w:sz="4" w:space="0" w:color="auto"/>
              <w:left w:val="single" w:sz="4" w:space="0" w:color="auto"/>
              <w:bottom w:val="single" w:sz="4" w:space="0" w:color="auto"/>
              <w:right w:val="single" w:sz="4" w:space="0" w:color="auto"/>
            </w:tcBorders>
            <w:hideMark/>
          </w:tcPr>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5</w:t>
            </w:r>
          </w:p>
        </w:tc>
      </w:tr>
    </w:tbl>
    <w:p w:rsidR="005423EA" w:rsidRPr="005423EA" w:rsidRDefault="005423EA" w:rsidP="005423EA">
      <w:pPr>
        <w:spacing w:after="0"/>
        <w:ind w:left="1069"/>
        <w:jc w:val="both"/>
        <w:rPr>
          <w:rFonts w:ascii="Arial" w:eastAsia="Times New Roman" w:hAnsi="Arial" w:cs="Arial"/>
          <w:sz w:val="24"/>
          <w:szCs w:val="24"/>
        </w:rPr>
      </w:pPr>
    </w:p>
    <w:p w:rsidR="005423EA" w:rsidRPr="005423EA" w:rsidRDefault="005423EA" w:rsidP="005423EA">
      <w:pPr>
        <w:spacing w:after="0"/>
        <w:jc w:val="both"/>
        <w:rPr>
          <w:rFonts w:ascii="Arial" w:eastAsia="Times New Roman" w:hAnsi="Arial" w:cs="Arial"/>
          <w:sz w:val="24"/>
          <w:szCs w:val="24"/>
        </w:rPr>
      </w:pPr>
      <w:r w:rsidRPr="005423EA">
        <w:rPr>
          <w:rFonts w:ascii="Arial" w:eastAsia="Times New Roman" w:hAnsi="Arial" w:cs="Arial"/>
          <w:sz w:val="24"/>
          <w:szCs w:val="24"/>
        </w:rPr>
        <w:t xml:space="preserve">45.2. Индикативные показатели по муниципальному контролю </w:t>
      </w:r>
      <w:r w:rsidRPr="005423EA">
        <w:rPr>
          <w:rFonts w:ascii="Arial" w:eastAsia="Times New Roman" w:hAnsi="Arial" w:cs="Arial"/>
          <w:bCs/>
          <w:sz w:val="24"/>
          <w:szCs w:val="24"/>
          <w:lang w:eastAsia="ru-RU"/>
        </w:rPr>
        <w:t>на автомобильном транспорте и в дорожном хозяйстве на территории сельских поселений Поворинского муниципального района Воронежской области</w:t>
      </w:r>
      <w:r w:rsidRPr="005423EA">
        <w:rPr>
          <w:rFonts w:ascii="Arial" w:eastAsia="Times New Roman" w:hAnsi="Arial" w:cs="Arial"/>
          <w:sz w:val="24"/>
          <w:szCs w:val="24"/>
        </w:rPr>
        <w:t xml:space="preserve">: </w:t>
      </w:r>
    </w:p>
    <w:p w:rsidR="005423EA" w:rsidRPr="005423EA" w:rsidRDefault="005423EA" w:rsidP="005423EA">
      <w:pPr>
        <w:numPr>
          <w:ilvl w:val="3"/>
          <w:numId w:val="6"/>
        </w:numPr>
        <w:spacing w:after="0"/>
        <w:ind w:firstLine="851"/>
        <w:contextualSpacing/>
        <w:jc w:val="both"/>
        <w:rPr>
          <w:rFonts w:ascii="Arial" w:eastAsia="Arial Unicode MS" w:hAnsi="Arial" w:cs="Arial"/>
          <w:sz w:val="24"/>
          <w:szCs w:val="24"/>
          <w:lang w:bidi="ru-RU"/>
        </w:rPr>
      </w:pPr>
      <w:r w:rsidRPr="005423EA">
        <w:rPr>
          <w:rFonts w:ascii="Arial" w:eastAsia="Times New Roman" w:hAnsi="Arial" w:cs="Arial"/>
          <w:sz w:val="24"/>
          <w:szCs w:val="24"/>
        </w:rPr>
        <w:t>количество проведенных внеплановых контрольных (надзорных) мероприятий, проведенных за отчетный период;</w:t>
      </w:r>
    </w:p>
    <w:p w:rsidR="005423EA" w:rsidRPr="005423EA" w:rsidRDefault="005423EA" w:rsidP="005423EA">
      <w:pPr>
        <w:numPr>
          <w:ilvl w:val="3"/>
          <w:numId w:val="6"/>
        </w:numPr>
        <w:spacing w:after="0"/>
        <w:ind w:firstLine="851"/>
        <w:contextualSpacing/>
        <w:jc w:val="both"/>
        <w:rPr>
          <w:rFonts w:ascii="Arial" w:eastAsia="Arial Unicode MS" w:hAnsi="Arial" w:cs="Arial"/>
          <w:sz w:val="24"/>
          <w:szCs w:val="24"/>
          <w:lang w:bidi="ru-RU"/>
        </w:rPr>
      </w:pPr>
      <w:r w:rsidRPr="005423EA">
        <w:rPr>
          <w:rFonts w:ascii="Arial" w:eastAsia="Times New Roman" w:hAnsi="Arial" w:cs="Arial"/>
          <w:sz w:val="24"/>
          <w:szCs w:val="24"/>
        </w:rPr>
        <w:t xml:space="preserve">количество предостережений о недопустимости нарушений обязательных требований, объявленных за отчетный период; </w:t>
      </w:r>
    </w:p>
    <w:p w:rsidR="005423EA" w:rsidRPr="005423EA" w:rsidRDefault="005423EA" w:rsidP="005423EA">
      <w:pPr>
        <w:numPr>
          <w:ilvl w:val="3"/>
          <w:numId w:val="6"/>
        </w:numPr>
        <w:spacing w:after="0"/>
        <w:ind w:firstLine="851"/>
        <w:contextualSpacing/>
        <w:jc w:val="both"/>
        <w:rPr>
          <w:rFonts w:ascii="Arial" w:eastAsia="Arial Unicode MS" w:hAnsi="Arial" w:cs="Arial"/>
          <w:sz w:val="24"/>
          <w:szCs w:val="24"/>
          <w:lang w:bidi="ru-RU"/>
        </w:rPr>
      </w:pPr>
      <w:r w:rsidRPr="005423EA">
        <w:rPr>
          <w:rFonts w:ascii="Arial" w:eastAsia="Times New Roman" w:hAnsi="Arial" w:cs="Arial"/>
          <w:sz w:val="24"/>
          <w:szCs w:val="24"/>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rPr>
        <w:t>4) количество учтенных контролируемых лиц, в отношении которых проведены контрольные (надзорные) мероприятия, за отчетный период</w:t>
      </w:r>
      <w:r w:rsidRPr="005423EA">
        <w:rPr>
          <w:rFonts w:ascii="Arial" w:eastAsia="Times New Roman" w:hAnsi="Arial" w:cs="Arial"/>
          <w:sz w:val="24"/>
          <w:szCs w:val="24"/>
          <w:lang w:eastAsia="ru-RU"/>
        </w:rPr>
        <w:t>.</w:t>
      </w:r>
    </w:p>
    <w:p w:rsidR="005423EA" w:rsidRPr="005423EA" w:rsidRDefault="005423EA" w:rsidP="005423EA">
      <w:pPr>
        <w:spacing w:after="0"/>
        <w:ind w:firstLine="709"/>
        <w:jc w:val="both"/>
        <w:rPr>
          <w:rFonts w:ascii="Arial" w:eastAsia="Times New Roman" w:hAnsi="Arial" w:cs="Arial"/>
          <w:sz w:val="24"/>
          <w:szCs w:val="24"/>
          <w:lang w:eastAsia="ru-RU"/>
        </w:rPr>
      </w:pP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Раздел доп. реш. от 20.07.2023г. №56</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lastRenderedPageBreak/>
        <w:t xml:space="preserve">Обжалование </w:t>
      </w:r>
      <w:r w:rsidRPr="005423EA">
        <w:rPr>
          <w:rFonts w:ascii="Arial" w:eastAsia="Times New Roman" w:hAnsi="Arial" w:cs="Arial"/>
          <w:bCs/>
          <w:sz w:val="24"/>
          <w:szCs w:val="24"/>
          <w:lang w:eastAsia="ru-RU"/>
        </w:rPr>
        <w:t>решений контрольного органа, действий (бездействия) его должностных лиц</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bCs/>
          <w:sz w:val="24"/>
          <w:szCs w:val="24"/>
          <w:lang w:eastAsia="ru-RU"/>
        </w:rPr>
        <w:t>Решения контрольного органа, действия (бездействия) должностных</w:t>
      </w:r>
      <w:r w:rsidRPr="005423EA">
        <w:rPr>
          <w:rFonts w:ascii="Arial" w:eastAsia="Times New Roman" w:hAnsi="Arial" w:cs="Arial"/>
          <w:sz w:val="24"/>
          <w:szCs w:val="24"/>
          <w:lang w:eastAsia="ru-RU"/>
        </w:rPr>
        <w:t xml:space="preserve"> лиц, осуществляющих муниципальный контроль, могут быть обжалованы в порядке, установленном законодательством Российской Федерации.</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lang w:eastAsia="ru-RU"/>
        </w:rPr>
        <w:t xml:space="preserve">При осуществлении муниципального контроля досудебный порядок подачи жалобы, предусмотренный главой 9 Федерального закона № 248-ФЗ, не применяется. </w:t>
      </w:r>
    </w:p>
    <w:p w:rsidR="005423EA" w:rsidRPr="005423EA" w:rsidRDefault="005423EA" w:rsidP="005423EA">
      <w:pPr>
        <w:spacing w:after="0"/>
        <w:ind w:left="5812"/>
        <w:jc w:val="both"/>
        <w:rPr>
          <w:rFonts w:ascii="Arial" w:eastAsia="Times New Roman" w:hAnsi="Arial" w:cs="Arial"/>
          <w:bCs/>
          <w:sz w:val="24"/>
          <w:szCs w:val="24"/>
          <w:lang w:eastAsia="ru-RU"/>
        </w:rPr>
      </w:pPr>
      <w:r w:rsidRPr="005423EA">
        <w:rPr>
          <w:rFonts w:ascii="Arial" w:eastAsia="Times New Roman" w:hAnsi="Arial" w:cs="Arial"/>
          <w:sz w:val="24"/>
          <w:szCs w:val="24"/>
          <w:lang w:eastAsia="ru-RU"/>
        </w:rPr>
        <w:br w:type="page"/>
      </w:r>
      <w:r w:rsidRPr="005423EA">
        <w:rPr>
          <w:rFonts w:ascii="Arial" w:eastAsia="Times New Roman" w:hAnsi="Arial" w:cs="Arial"/>
          <w:bCs/>
          <w:sz w:val="24"/>
          <w:szCs w:val="24"/>
          <w:lang w:eastAsia="ru-RU"/>
        </w:rPr>
        <w:lastRenderedPageBreak/>
        <w:t xml:space="preserve">Приложение к «Положению о </w:t>
      </w:r>
      <w:r w:rsidRPr="005423EA">
        <w:rPr>
          <w:rFonts w:ascii="Arial" w:eastAsia="Times New Roman" w:hAnsi="Arial" w:cs="Arial"/>
          <w:sz w:val="24"/>
          <w:szCs w:val="24"/>
          <w:lang w:eastAsia="ru-RU"/>
        </w:rPr>
        <w:t>муниципальном контроле на автомобильном транспорте и в дорожном хозяйстве в границах населенных пунктов сельских поселений, а также вне границ населенных пунктов в границах Поворинского муниципального района»</w:t>
      </w:r>
      <w:r w:rsidRPr="005423EA">
        <w:rPr>
          <w:rFonts w:ascii="Arial" w:eastAsia="Times New Roman" w:hAnsi="Arial" w:cs="Arial"/>
          <w:bCs/>
          <w:sz w:val="24"/>
          <w:szCs w:val="24"/>
          <w:lang w:eastAsia="ru-RU"/>
        </w:rPr>
        <w:t xml:space="preserve"> (доп. реш. от 23.05.2024г. №106)</w:t>
      </w:r>
    </w:p>
    <w:p w:rsidR="005423EA" w:rsidRPr="005423EA" w:rsidRDefault="005423EA" w:rsidP="005423EA">
      <w:pPr>
        <w:spacing w:after="0"/>
        <w:ind w:firstLine="709"/>
        <w:jc w:val="both"/>
        <w:rPr>
          <w:rFonts w:ascii="Arial" w:eastAsia="Times New Roman" w:hAnsi="Arial" w:cs="Arial"/>
          <w:bCs/>
          <w:sz w:val="24"/>
          <w:szCs w:val="24"/>
          <w:lang w:eastAsia="ru-RU"/>
        </w:rPr>
      </w:pPr>
    </w:p>
    <w:p w:rsidR="005423EA" w:rsidRPr="005423EA" w:rsidRDefault="005423EA" w:rsidP="005423EA">
      <w:pPr>
        <w:spacing w:after="0"/>
        <w:ind w:firstLine="567"/>
        <w:jc w:val="both"/>
        <w:rPr>
          <w:rFonts w:ascii="Arial" w:eastAsia="Times New Roman" w:hAnsi="Arial" w:cs="Times New Roman"/>
          <w:sz w:val="24"/>
          <w:szCs w:val="24"/>
          <w:lang w:eastAsia="ru-RU"/>
        </w:rPr>
      </w:pPr>
      <w:r w:rsidRPr="005423EA">
        <w:rPr>
          <w:rFonts w:ascii="Arial" w:eastAsia="Times New Roman" w:hAnsi="Arial" w:cs="Times New Roman"/>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контроля на автомобильном транспорте и в дорожном хозяйстве в границах населенных пунктов сельских поселений, а также вне границ населенных пунктов в границах Поворинского муниципального района Воронежской области </w:t>
      </w:r>
    </w:p>
    <w:p w:rsidR="005423EA" w:rsidRPr="005423EA" w:rsidRDefault="005423EA" w:rsidP="005423EA">
      <w:pPr>
        <w:spacing w:after="0"/>
        <w:ind w:firstLine="709"/>
        <w:jc w:val="both"/>
        <w:rPr>
          <w:rFonts w:ascii="Arial" w:eastAsia="Times New Roman" w:hAnsi="Arial" w:cs="Arial"/>
          <w:bCs/>
          <w:smallCaps/>
          <w:sz w:val="24"/>
          <w:szCs w:val="24"/>
          <w:lang w:eastAsia="ru-RU"/>
        </w:rPr>
      </w:pPr>
    </w:p>
    <w:p w:rsidR="005423EA" w:rsidRPr="005423EA" w:rsidRDefault="005423EA" w:rsidP="005423EA">
      <w:pPr>
        <w:spacing w:after="0"/>
        <w:ind w:firstLine="709"/>
        <w:jc w:val="both"/>
        <w:rPr>
          <w:rFonts w:ascii="Arial" w:eastAsia="Calibri" w:hAnsi="Arial" w:cs="Arial"/>
          <w:sz w:val="24"/>
          <w:szCs w:val="24"/>
          <w:lang w:eastAsia="ru-RU"/>
        </w:rPr>
      </w:pPr>
      <w:r w:rsidRPr="005423EA">
        <w:rPr>
          <w:rFonts w:ascii="Arial" w:eastAsia="Calibri" w:hAnsi="Arial" w:cs="Arial"/>
          <w:sz w:val="24"/>
          <w:szCs w:val="24"/>
          <w:lang w:eastAsia="ru-RU"/>
        </w:rPr>
        <w:t>а)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5423EA" w:rsidRPr="005423EA" w:rsidRDefault="005423EA" w:rsidP="005423EA">
      <w:pPr>
        <w:spacing w:after="0"/>
        <w:ind w:firstLine="709"/>
        <w:jc w:val="both"/>
        <w:rPr>
          <w:rFonts w:ascii="Arial" w:eastAsia="Times New Roman" w:hAnsi="Arial" w:cs="Arial"/>
          <w:sz w:val="24"/>
          <w:szCs w:val="24"/>
          <w:lang w:eastAsia="ru-RU"/>
        </w:rPr>
      </w:pPr>
      <w:r w:rsidRPr="005423EA">
        <w:rPr>
          <w:rFonts w:ascii="Arial" w:eastAsia="Times New Roman" w:hAnsi="Arial" w:cs="Arial"/>
          <w:sz w:val="24"/>
          <w:szCs w:val="24"/>
          <w:shd w:val="clear" w:color="auto" w:fill="FFFFFF"/>
          <w:lang w:eastAsia="ru-RU"/>
        </w:rPr>
        <w:t>б)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F12C76" w:rsidRDefault="00F12C76" w:rsidP="006C0B77">
      <w:pPr>
        <w:spacing w:after="0"/>
        <w:ind w:firstLine="709"/>
        <w:jc w:val="both"/>
      </w:pPr>
    </w:p>
    <w:sectPr w:rsidR="00F12C76" w:rsidSect="006A1CB1">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DD" w:rsidRDefault="009367DD" w:rsidP="00F95D6F">
      <w:pPr>
        <w:spacing w:after="0"/>
      </w:pPr>
      <w:r>
        <w:separator/>
      </w:r>
    </w:p>
  </w:endnote>
  <w:endnote w:type="continuationSeparator" w:id="0">
    <w:p w:rsidR="009367DD" w:rsidRDefault="009367DD" w:rsidP="00F95D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B1" w:rsidRDefault="009367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B1" w:rsidRDefault="009367D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B1" w:rsidRDefault="009367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DD" w:rsidRDefault="009367DD" w:rsidP="00F95D6F">
      <w:pPr>
        <w:spacing w:after="0"/>
      </w:pPr>
      <w:r>
        <w:separator/>
      </w:r>
    </w:p>
  </w:footnote>
  <w:footnote w:type="continuationSeparator" w:id="0">
    <w:p w:rsidR="009367DD" w:rsidRDefault="009367DD" w:rsidP="00F95D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B1" w:rsidRDefault="009367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B1" w:rsidRPr="00692C1E" w:rsidRDefault="009367DD">
    <w:pPr>
      <w:pStyle w:val="a5"/>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B1" w:rsidRDefault="009367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5F96123"/>
    <w:multiLevelType w:val="multilevel"/>
    <w:tmpl w:val="9E7C900A"/>
    <w:lvl w:ilvl="0">
      <w:start w:val="4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3"/>
  </w:num>
  <w:num w:numId="3">
    <w:abstractNumId w:val="5"/>
  </w:num>
  <w:num w:numId="4">
    <w:abstractNumId w:val="4"/>
  </w:num>
  <w:num w:numId="5">
    <w:abstractNumId w:val="2"/>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6E34"/>
    <w:rsid w:val="000B75C6"/>
    <w:rsid w:val="00106E34"/>
    <w:rsid w:val="0023523D"/>
    <w:rsid w:val="002A6008"/>
    <w:rsid w:val="00452339"/>
    <w:rsid w:val="005423EA"/>
    <w:rsid w:val="006C0B77"/>
    <w:rsid w:val="008242FF"/>
    <w:rsid w:val="00870751"/>
    <w:rsid w:val="008C694D"/>
    <w:rsid w:val="00922C48"/>
    <w:rsid w:val="009367DD"/>
    <w:rsid w:val="00A7295E"/>
    <w:rsid w:val="00B37FB7"/>
    <w:rsid w:val="00B915B7"/>
    <w:rsid w:val="00BC0030"/>
    <w:rsid w:val="00C2037B"/>
    <w:rsid w:val="00EA59DF"/>
    <w:rsid w:val="00EE4070"/>
    <w:rsid w:val="00F12C76"/>
    <w:rsid w:val="00F95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5423EA"/>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423EA"/>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423EA"/>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5423EA"/>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423E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423E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423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423EA"/>
    <w:rPr>
      <w:rFonts w:ascii="Arial" w:eastAsia="Times New Roman" w:hAnsi="Arial" w:cs="Times New Roman"/>
      <w:b/>
      <w:bCs/>
      <w:sz w:val="26"/>
      <w:szCs w:val="28"/>
      <w:lang w:eastAsia="ru-RU"/>
    </w:rPr>
  </w:style>
  <w:style w:type="numbering" w:customStyle="1" w:styleId="11">
    <w:name w:val="Нет списка1"/>
    <w:next w:val="a2"/>
    <w:semiHidden/>
    <w:rsid w:val="005423EA"/>
  </w:style>
  <w:style w:type="paragraph" w:customStyle="1" w:styleId="ConsPlusNormal">
    <w:name w:val="ConsPlusNormal"/>
    <w:rsid w:val="005423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23E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423EA"/>
    <w:pPr>
      <w:spacing w:after="0"/>
      <w:ind w:firstLine="567"/>
      <w:jc w:val="both"/>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5423EA"/>
    <w:rPr>
      <w:rFonts w:ascii="Segoe UI" w:eastAsia="Times New Roman" w:hAnsi="Segoe UI" w:cs="Segoe UI"/>
      <w:sz w:val="18"/>
      <w:szCs w:val="18"/>
      <w:lang w:eastAsia="ru-RU"/>
    </w:rPr>
  </w:style>
  <w:style w:type="paragraph" w:styleId="a5">
    <w:name w:val="header"/>
    <w:basedOn w:val="a"/>
    <w:link w:val="a6"/>
    <w:uiPriority w:val="99"/>
    <w:unhideWhenUsed/>
    <w:rsid w:val="005423EA"/>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5423EA"/>
    <w:rPr>
      <w:rFonts w:ascii="Arial" w:eastAsia="Times New Roman" w:hAnsi="Arial" w:cs="Times New Roman"/>
      <w:sz w:val="24"/>
      <w:szCs w:val="24"/>
      <w:lang w:eastAsia="ru-RU"/>
    </w:rPr>
  </w:style>
  <w:style w:type="paragraph" w:styleId="a7">
    <w:name w:val="footer"/>
    <w:basedOn w:val="a"/>
    <w:link w:val="a8"/>
    <w:uiPriority w:val="99"/>
    <w:unhideWhenUsed/>
    <w:rsid w:val="005423EA"/>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5423EA"/>
    <w:rPr>
      <w:rFonts w:ascii="Arial" w:eastAsia="Times New Roman" w:hAnsi="Arial" w:cs="Times New Roman"/>
      <w:sz w:val="24"/>
      <w:szCs w:val="24"/>
      <w:lang w:eastAsia="ru-RU"/>
    </w:rPr>
  </w:style>
  <w:style w:type="paragraph" w:styleId="a9">
    <w:name w:val="List Paragraph"/>
    <w:basedOn w:val="a"/>
    <w:link w:val="aa"/>
    <w:qFormat/>
    <w:rsid w:val="005423EA"/>
    <w:pPr>
      <w:spacing w:after="0"/>
      <w:ind w:left="720" w:firstLine="567"/>
      <w:contextualSpacing/>
      <w:jc w:val="both"/>
    </w:pPr>
    <w:rPr>
      <w:rFonts w:ascii="Arial" w:eastAsia="Times New Roman" w:hAnsi="Arial" w:cs="Times New Roman"/>
      <w:sz w:val="24"/>
      <w:szCs w:val="24"/>
      <w:lang w:eastAsia="ru-RU"/>
    </w:rPr>
  </w:style>
  <w:style w:type="paragraph" w:styleId="ab">
    <w:name w:val="footnote text"/>
    <w:basedOn w:val="a"/>
    <w:link w:val="ac"/>
    <w:uiPriority w:val="99"/>
    <w:unhideWhenUsed/>
    <w:rsid w:val="005423EA"/>
    <w:pPr>
      <w:spacing w:after="0"/>
      <w:ind w:firstLine="567"/>
      <w:jc w:val="both"/>
    </w:pPr>
    <w:rPr>
      <w:rFonts w:ascii="Arial" w:eastAsia="Times New Roman" w:hAnsi="Arial" w:cs="Times New Roman"/>
      <w:sz w:val="20"/>
      <w:szCs w:val="20"/>
      <w:lang w:eastAsia="ru-RU"/>
    </w:rPr>
  </w:style>
  <w:style w:type="character" w:customStyle="1" w:styleId="ac">
    <w:name w:val="Текст сноски Знак"/>
    <w:basedOn w:val="a0"/>
    <w:link w:val="ab"/>
    <w:uiPriority w:val="99"/>
    <w:rsid w:val="005423EA"/>
    <w:rPr>
      <w:rFonts w:ascii="Arial" w:eastAsia="Times New Roman" w:hAnsi="Arial" w:cs="Times New Roman"/>
      <w:sz w:val="20"/>
      <w:szCs w:val="20"/>
      <w:lang w:eastAsia="ru-RU"/>
    </w:rPr>
  </w:style>
  <w:style w:type="character" w:styleId="ad">
    <w:name w:val="footnote reference"/>
    <w:uiPriority w:val="99"/>
    <w:semiHidden/>
    <w:unhideWhenUsed/>
    <w:rsid w:val="005423EA"/>
    <w:rPr>
      <w:vertAlign w:val="superscript"/>
    </w:rPr>
  </w:style>
  <w:style w:type="paragraph" w:styleId="ae">
    <w:name w:val="endnote text"/>
    <w:basedOn w:val="a"/>
    <w:link w:val="af"/>
    <w:uiPriority w:val="99"/>
    <w:semiHidden/>
    <w:unhideWhenUsed/>
    <w:rsid w:val="005423EA"/>
    <w:pPr>
      <w:spacing w:after="0"/>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uiPriority w:val="99"/>
    <w:semiHidden/>
    <w:rsid w:val="005423EA"/>
    <w:rPr>
      <w:rFonts w:ascii="Arial" w:eastAsia="Times New Roman" w:hAnsi="Arial" w:cs="Times New Roman"/>
      <w:sz w:val="20"/>
      <w:szCs w:val="20"/>
      <w:lang w:eastAsia="ru-RU"/>
    </w:rPr>
  </w:style>
  <w:style w:type="character" w:styleId="af0">
    <w:name w:val="endnote reference"/>
    <w:uiPriority w:val="99"/>
    <w:semiHidden/>
    <w:unhideWhenUsed/>
    <w:rsid w:val="005423EA"/>
    <w:rPr>
      <w:vertAlign w:val="superscript"/>
    </w:rPr>
  </w:style>
  <w:style w:type="table" w:styleId="af1">
    <w:name w:val="Table Grid"/>
    <w:basedOn w:val="a1"/>
    <w:uiPriority w:val="39"/>
    <w:rsid w:val="005423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5423E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423EA"/>
    <w:pPr>
      <w:spacing w:after="0"/>
      <w:ind w:firstLine="567"/>
      <w:jc w:val="both"/>
    </w:pPr>
    <w:rPr>
      <w:rFonts w:ascii="Courier" w:eastAsia="Times New Roman" w:hAnsi="Courier" w:cs="Times New Roman"/>
      <w:sz w:val="22"/>
      <w:szCs w:val="20"/>
      <w:lang w:eastAsia="ru-RU"/>
    </w:rPr>
  </w:style>
  <w:style w:type="character" w:customStyle="1" w:styleId="af3">
    <w:name w:val="Текст примечания Знак"/>
    <w:aliases w:val="!Равноширинный текст документа Знак"/>
    <w:basedOn w:val="a0"/>
    <w:link w:val="af2"/>
    <w:semiHidden/>
    <w:rsid w:val="005423EA"/>
    <w:rPr>
      <w:rFonts w:ascii="Courier" w:eastAsia="Times New Roman" w:hAnsi="Courier" w:cs="Times New Roman"/>
      <w:szCs w:val="20"/>
      <w:lang w:eastAsia="ru-RU"/>
    </w:rPr>
  </w:style>
  <w:style w:type="paragraph" w:customStyle="1" w:styleId="Title">
    <w:name w:val="Title!Название НПА"/>
    <w:basedOn w:val="a"/>
    <w:rsid w:val="005423EA"/>
    <w:pPr>
      <w:spacing w:before="240" w:after="60"/>
      <w:ind w:firstLine="567"/>
      <w:jc w:val="center"/>
      <w:outlineLvl w:val="0"/>
    </w:pPr>
    <w:rPr>
      <w:rFonts w:ascii="Arial" w:eastAsia="Times New Roman" w:hAnsi="Arial" w:cs="Arial"/>
      <w:b/>
      <w:bCs/>
      <w:kern w:val="28"/>
      <w:sz w:val="32"/>
      <w:szCs w:val="32"/>
      <w:lang w:eastAsia="ru-RU"/>
    </w:rPr>
  </w:style>
  <w:style w:type="character" w:styleId="af4">
    <w:name w:val="Hyperlink"/>
    <w:basedOn w:val="a0"/>
    <w:rsid w:val="005423EA"/>
    <w:rPr>
      <w:color w:val="0000FF"/>
      <w:u w:val="none"/>
    </w:rPr>
  </w:style>
  <w:style w:type="paragraph" w:styleId="af5">
    <w:name w:val="Title"/>
    <w:basedOn w:val="a"/>
    <w:link w:val="af6"/>
    <w:qFormat/>
    <w:rsid w:val="005423EA"/>
    <w:pPr>
      <w:spacing w:after="0"/>
      <w:ind w:left="-567" w:right="-766" w:firstLine="567"/>
      <w:jc w:val="center"/>
    </w:pPr>
    <w:rPr>
      <w:rFonts w:eastAsia="Times New Roman" w:cs="Times New Roman"/>
      <w:b/>
      <w:szCs w:val="20"/>
      <w:lang w:eastAsia="ru-RU"/>
    </w:rPr>
  </w:style>
  <w:style w:type="character" w:customStyle="1" w:styleId="af6">
    <w:name w:val="Название Знак"/>
    <w:basedOn w:val="a0"/>
    <w:link w:val="af5"/>
    <w:rsid w:val="005423EA"/>
    <w:rPr>
      <w:rFonts w:ascii="Times New Roman" w:eastAsia="Times New Roman" w:hAnsi="Times New Roman" w:cs="Times New Roman"/>
      <w:b/>
      <w:sz w:val="28"/>
      <w:szCs w:val="20"/>
      <w:lang w:eastAsia="ru-RU"/>
    </w:rPr>
  </w:style>
  <w:style w:type="character" w:styleId="af7">
    <w:name w:val="Strong"/>
    <w:qFormat/>
    <w:rsid w:val="005423EA"/>
    <w:rPr>
      <w:b/>
      <w:bCs/>
    </w:rPr>
  </w:style>
  <w:style w:type="paragraph" w:customStyle="1" w:styleId="Application">
    <w:name w:val="Application!Приложение"/>
    <w:rsid w:val="005423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423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423EA"/>
    <w:pPr>
      <w:spacing w:after="0" w:line="240" w:lineRule="auto"/>
      <w:jc w:val="center"/>
    </w:pPr>
    <w:rPr>
      <w:rFonts w:ascii="Arial" w:eastAsia="Times New Roman" w:hAnsi="Arial" w:cs="Arial"/>
      <w:b/>
      <w:bCs/>
      <w:kern w:val="28"/>
      <w:sz w:val="24"/>
      <w:szCs w:val="32"/>
      <w:lang w:eastAsia="ru-RU"/>
    </w:rPr>
  </w:style>
  <w:style w:type="character" w:customStyle="1" w:styleId="aa">
    <w:name w:val="Абзац списка Знак"/>
    <w:link w:val="a9"/>
    <w:locked/>
    <w:rsid w:val="005423EA"/>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7945</Words>
  <Characters>45287</Characters>
  <Application>Microsoft Office Word</Application>
  <DocSecurity>0</DocSecurity>
  <Lines>377</Lines>
  <Paragraphs>106</Paragraphs>
  <ScaleCrop>false</ScaleCrop>
  <Company>SPecialiST RePack</Company>
  <LinksUpToDate>false</LinksUpToDate>
  <CharactersWithSpaces>53126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GrechihinRA</dc:creator>
  <cp:lastModifiedBy>MakhinovaGA</cp:lastModifiedBy>
  <cp:revision>2</cp:revision>
  <dcterms:created xsi:type="dcterms:W3CDTF">2024-10-21T11:37:00Z</dcterms:created>
  <dcterms:modified xsi:type="dcterms:W3CDTF">2024-10-21T11:37:00Z</dcterms:modified>
</cp:coreProperties>
</file>