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135" w:rsidRPr="00977888" w:rsidRDefault="006D0135" w:rsidP="006D0135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6D0135" w:rsidRPr="00977888" w:rsidRDefault="006D0135" w:rsidP="006D0135">
      <w:pPr>
        <w:snapToGrid w:val="0"/>
        <w:jc w:val="both"/>
        <w:rPr>
          <w:rFonts w:eastAsia="Arial"/>
        </w:rPr>
      </w:pPr>
    </w:p>
    <w:p w:rsidR="006D0135" w:rsidRPr="00977888" w:rsidRDefault="006D0135" w:rsidP="006D0135">
      <w:pPr>
        <w:jc w:val="both"/>
      </w:pPr>
      <w:r w:rsidRPr="00977888">
        <w:t xml:space="preserve">г. Поворино,                         </w:t>
      </w:r>
    </w:p>
    <w:p w:rsidR="006D0135" w:rsidRPr="00977888" w:rsidRDefault="006D0135" w:rsidP="006D0135">
      <w:pPr>
        <w:jc w:val="both"/>
      </w:pPr>
      <w:proofErr w:type="gramStart"/>
      <w:r w:rsidRPr="00977888">
        <w:t>Воронежской</w:t>
      </w:r>
      <w:proofErr w:type="gramEnd"/>
      <w:r w:rsidRPr="00977888">
        <w:t xml:space="preserve"> обл.                                                                               </w:t>
      </w:r>
      <w:r>
        <w:t xml:space="preserve">     « ___ » _______20</w:t>
      </w:r>
      <w:r w:rsidR="00BF4AFD">
        <w:t>25</w:t>
      </w:r>
      <w:r>
        <w:t xml:space="preserve"> </w:t>
      </w:r>
      <w:r w:rsidRPr="00977888">
        <w:t>г.</w:t>
      </w:r>
    </w:p>
    <w:p w:rsidR="006D0135" w:rsidRPr="00977888" w:rsidRDefault="006D0135" w:rsidP="006D0135">
      <w:pPr>
        <w:jc w:val="both"/>
      </w:pPr>
    </w:p>
    <w:p w:rsidR="006D0135" w:rsidRPr="006E10D7" w:rsidRDefault="006D0135" w:rsidP="006D0135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>
        <w:t>льного района от ________20</w:t>
      </w:r>
      <w:r w:rsidR="00BF4AFD">
        <w:t>25</w:t>
      </w:r>
      <w:r w:rsidRPr="00977888">
        <w:t xml:space="preserve"> г. №_____</w:t>
      </w:r>
      <w:proofErr w:type="gramStart"/>
      <w:r w:rsidRPr="00977888">
        <w:t xml:space="preserve"> ,</w:t>
      </w:r>
      <w:proofErr w:type="gramEnd"/>
      <w:r w:rsidRPr="00977888"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 w:rsidR="00BF4AFD">
        <w:rPr>
          <w:kern w:val="2"/>
          <w:lang w:eastAsia="ru-RU"/>
        </w:rPr>
        <w:t xml:space="preserve">исполняющего обязанности </w:t>
      </w:r>
      <w:r>
        <w:t xml:space="preserve">главы администрации Поворинского муниципального района </w:t>
      </w:r>
      <w:r w:rsidR="00BF4AFD">
        <w:rPr>
          <w:b/>
        </w:rPr>
        <w:t>Зимоглядова Артема Алексеевича</w:t>
      </w:r>
      <w:r w:rsidRPr="00977888">
        <w:t xml:space="preserve">, действующего на основании Устава, именуемая в 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3E1503" w:rsidRDefault="006D0135" w:rsidP="006D0135">
      <w:pPr>
        <w:ind w:firstLine="709"/>
        <w:jc w:val="both"/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</w:t>
      </w:r>
      <w:r w:rsidR="00A11173">
        <w:t>сельскохозяйственного назначения</w:t>
      </w:r>
      <w:r>
        <w:t xml:space="preserve">, </w:t>
      </w:r>
      <w:r w:rsidRPr="00977888">
        <w:t>с кадастровым номером</w:t>
      </w:r>
      <w:r>
        <w:t xml:space="preserve"> </w:t>
      </w:r>
      <w:r w:rsidR="00A11173">
        <w:rPr>
          <w:b/>
        </w:rPr>
        <w:t>36:23:25</w:t>
      </w:r>
      <w:r>
        <w:rPr>
          <w:b/>
        </w:rPr>
        <w:t>000</w:t>
      </w:r>
      <w:r w:rsidR="00A11173">
        <w:rPr>
          <w:b/>
        </w:rPr>
        <w:t>12</w:t>
      </w:r>
      <w:r w:rsidRPr="006E10D7">
        <w:rPr>
          <w:b/>
        </w:rPr>
        <w:t>:</w:t>
      </w:r>
      <w:r w:rsidR="00F756DE">
        <w:rPr>
          <w:b/>
        </w:rPr>
        <w:t>843</w:t>
      </w:r>
      <w:r>
        <w:t>,</w:t>
      </w:r>
      <w:r w:rsidRPr="00977888">
        <w:t xml:space="preserve"> площадью </w:t>
      </w:r>
      <w:r w:rsidR="00F756DE" w:rsidRPr="00F756DE">
        <w:rPr>
          <w:b/>
        </w:rPr>
        <w:t>21868</w:t>
      </w:r>
      <w:r w:rsidRPr="00A11173">
        <w:rPr>
          <w:b/>
        </w:rPr>
        <w:t xml:space="preserve"> </w:t>
      </w:r>
      <w:r w:rsidRPr="00977888">
        <w:rPr>
          <w:b/>
        </w:rPr>
        <w:t>кв.</w:t>
      </w:r>
      <w:r w:rsidR="00BF4AFD">
        <w:rPr>
          <w:b/>
        </w:rPr>
        <w:t xml:space="preserve"> </w:t>
      </w:r>
      <w:r w:rsidRPr="00977888">
        <w:rPr>
          <w:b/>
        </w:rPr>
        <w:t>м.,</w:t>
      </w:r>
      <w:r w:rsidRPr="00977888">
        <w:t xml:space="preserve"> расположенный по адресу:</w:t>
      </w:r>
      <w:r w:rsidRPr="00FC1E54">
        <w:t xml:space="preserve"> </w:t>
      </w:r>
      <w:r w:rsidRPr="006E10D7">
        <w:rPr>
          <w:b/>
        </w:rPr>
        <w:t xml:space="preserve">Воронежская область, Поворинский </w:t>
      </w:r>
      <w:r w:rsidR="00F756DE">
        <w:rPr>
          <w:b/>
        </w:rPr>
        <w:t xml:space="preserve">муниципальный </w:t>
      </w:r>
      <w:r w:rsidRPr="006E10D7">
        <w:rPr>
          <w:b/>
        </w:rPr>
        <w:t xml:space="preserve">район, </w:t>
      </w:r>
      <w:r w:rsidR="00A11173">
        <w:rPr>
          <w:b/>
        </w:rPr>
        <w:t xml:space="preserve">Байчуровское сельское поселение, </w:t>
      </w:r>
      <w:r w:rsidR="00F756DE">
        <w:rPr>
          <w:b/>
        </w:rPr>
        <w:t>центральная</w:t>
      </w:r>
      <w:r w:rsidR="00BF4AFD">
        <w:rPr>
          <w:b/>
        </w:rPr>
        <w:t xml:space="preserve"> част</w:t>
      </w:r>
      <w:r w:rsidR="00A11173">
        <w:rPr>
          <w:b/>
        </w:rPr>
        <w:t>ь кадастрового квартала 36:23:25</w:t>
      </w:r>
      <w:r w:rsidR="00BF4AFD">
        <w:rPr>
          <w:b/>
        </w:rPr>
        <w:t>000</w:t>
      </w:r>
      <w:r w:rsidR="00A11173">
        <w:rPr>
          <w:b/>
        </w:rPr>
        <w:t>12</w:t>
      </w:r>
      <w:r w:rsidRPr="006E10D7">
        <w:rPr>
          <w:b/>
        </w:rPr>
        <w:t>,</w:t>
      </w:r>
      <w:r>
        <w:t xml:space="preserve">  </w:t>
      </w:r>
      <w:r w:rsidRPr="00977888">
        <w:t>именуемый в дальнейшем “Участок”</w:t>
      </w:r>
      <w:r>
        <w:t xml:space="preserve">. Разрешенное  использование: </w:t>
      </w:r>
      <w:r w:rsidR="00A11173">
        <w:t>сельскохозяйственное использование</w:t>
      </w:r>
      <w:r w:rsidR="00F756DE" w:rsidRPr="00F756DE">
        <w:t xml:space="preserve"> </w:t>
      </w:r>
      <w:r w:rsidR="00F756DE">
        <w:t>(сенокошение)</w:t>
      </w:r>
      <w:r w:rsidR="00A11173">
        <w:t xml:space="preserve"> на</w:t>
      </w:r>
      <w:r w:rsidR="003E1503">
        <w:t xml:space="preserve"> сельскохозяйственных угодьях.</w:t>
      </w:r>
    </w:p>
    <w:p w:rsidR="006D0135" w:rsidRPr="00977888" w:rsidRDefault="006D0135" w:rsidP="006D0135">
      <w:pPr>
        <w:ind w:firstLine="709"/>
        <w:jc w:val="both"/>
      </w:pPr>
      <w:bookmarkStart w:id="0" w:name="_GoBack"/>
      <w:bookmarkEnd w:id="0"/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6D0135" w:rsidRPr="00977888" w:rsidRDefault="006D0135" w:rsidP="006D0135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6D0135" w:rsidRDefault="006D0135" w:rsidP="006D0135">
      <w:pPr>
        <w:ind w:firstLine="709"/>
        <w:jc w:val="both"/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A11173" w:rsidRDefault="00A11173" w:rsidP="006D0135">
      <w:pPr>
        <w:ind w:firstLine="709"/>
        <w:jc w:val="both"/>
      </w:pP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6D0135" w:rsidRPr="00977888" w:rsidRDefault="006D0135" w:rsidP="006D0135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по </w:t>
      </w:r>
      <w:r>
        <w:rPr>
          <w:bCs/>
          <w:u w:val="single"/>
        </w:rPr>
        <w:t>____</w:t>
      </w:r>
      <w:r w:rsidRPr="00977888">
        <w:rPr>
          <w:bCs/>
          <w:u w:val="single"/>
        </w:rPr>
        <w:t>__</w:t>
      </w:r>
      <w:r>
        <w:rPr>
          <w:bCs/>
        </w:rPr>
        <w:t xml:space="preserve"> 20</w:t>
      </w:r>
      <w:r w:rsidR="00EC2D8D">
        <w:rPr>
          <w:bCs/>
        </w:rPr>
        <w:t>__</w:t>
      </w:r>
      <w:r w:rsidRPr="00977888">
        <w:rPr>
          <w:bCs/>
        </w:rPr>
        <w:t xml:space="preserve"> г. </w:t>
      </w:r>
    </w:p>
    <w:p w:rsidR="006D0135" w:rsidRPr="00977888" w:rsidRDefault="006D0135" w:rsidP="006D0135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6D0135" w:rsidRPr="00977888" w:rsidRDefault="006D0135" w:rsidP="006D0135">
      <w:pPr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6D0135" w:rsidRPr="003009D3" w:rsidRDefault="006D0135" w:rsidP="006D0135">
      <w:pPr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6D0135" w:rsidRPr="00977888" w:rsidRDefault="006D0135" w:rsidP="006D0135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>
        <w:t>20</w:t>
      </w:r>
      <w:r w:rsidR="00BF4AFD">
        <w:t>25</w:t>
      </w:r>
      <w:r>
        <w:t xml:space="preserve">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A11173" w:rsidRPr="00A11173" w:rsidRDefault="00A11173" w:rsidP="00A11173">
      <w:pPr>
        <w:suppressAutoHyphens w:val="0"/>
        <w:jc w:val="both"/>
        <w:rPr>
          <w:rFonts w:eastAsia="Times New Roman"/>
          <w:color w:val="FF0000"/>
          <w:kern w:val="0"/>
          <w:u w:val="single"/>
          <w:lang w:eastAsia="ru-RU"/>
        </w:rPr>
      </w:pPr>
      <w:proofErr w:type="gramStart"/>
      <w:r w:rsidRPr="00A11173">
        <w:rPr>
          <w:rFonts w:eastAsia="Calibri"/>
          <w:i/>
          <w:iCs/>
          <w:kern w:val="0"/>
          <w:szCs w:val="22"/>
          <w:u w:val="single"/>
        </w:rPr>
        <w:t xml:space="preserve">Арендная плата вносится </w:t>
      </w:r>
      <w:r w:rsidRPr="00A11173">
        <w:rPr>
          <w:rFonts w:eastAsia="Calibri"/>
          <w:b/>
          <w:bCs/>
          <w:i/>
          <w:iCs/>
          <w:kern w:val="0"/>
          <w:szCs w:val="22"/>
          <w:u w:val="single"/>
        </w:rPr>
        <w:t xml:space="preserve">Арендатором </w:t>
      </w:r>
      <w:r w:rsidRPr="00A11173">
        <w:rPr>
          <w:rFonts w:eastAsia="Arial"/>
          <w:i/>
          <w:iCs/>
          <w:kern w:val="0"/>
          <w:szCs w:val="22"/>
          <w:u w:val="single"/>
        </w:rPr>
        <w:t xml:space="preserve">равными частями дважды в год: не позднее 15 сентября и 15 ноября текущего года </w:t>
      </w:r>
      <w:r w:rsidRPr="00A11173">
        <w:rPr>
          <w:rFonts w:eastAsia="Calibri"/>
          <w:i/>
          <w:iCs/>
          <w:kern w:val="0"/>
          <w:szCs w:val="22"/>
          <w:u w:val="single"/>
        </w:rPr>
        <w:t>от указанной</w:t>
      </w:r>
      <w:r w:rsidRPr="00A11173">
        <w:rPr>
          <w:rFonts w:eastAsia="Calibri"/>
          <w:b/>
          <w:bCs/>
          <w:i/>
          <w:iCs/>
          <w:kern w:val="0"/>
          <w:szCs w:val="22"/>
          <w:u w:val="single"/>
        </w:rPr>
        <w:t xml:space="preserve"> в пункте 3.1.</w:t>
      </w:r>
      <w:r w:rsidRPr="00A11173">
        <w:rPr>
          <w:rFonts w:eastAsia="Calibri"/>
          <w:i/>
          <w:iCs/>
          <w:kern w:val="0"/>
          <w:szCs w:val="22"/>
          <w:u w:val="single"/>
        </w:rPr>
        <w:t xml:space="preserve"> суммы,</w:t>
      </w:r>
      <w:r w:rsidRPr="00A11173">
        <w:rPr>
          <w:rFonts w:eastAsia="Calibri"/>
          <w:kern w:val="0"/>
          <w:szCs w:val="22"/>
        </w:rPr>
        <w:t xml:space="preserve"> </w:t>
      </w:r>
      <w:r w:rsidRPr="00A11173">
        <w:rPr>
          <w:rFonts w:eastAsia="Calibri"/>
          <w:kern w:val="0"/>
        </w:rPr>
        <w:t xml:space="preserve">путем перечисления указанной суммы на счет  </w:t>
      </w:r>
      <w:r w:rsidRPr="00A11173">
        <w:rPr>
          <w:rFonts w:eastAsia="Times New Roman"/>
          <w:kern w:val="0"/>
          <w:lang w:eastAsia="ru-RU"/>
        </w:rPr>
        <w:t xml:space="preserve">№ 03100643000000013100 </w:t>
      </w:r>
      <w:r w:rsidRPr="00A11173">
        <w:rPr>
          <w:rFonts w:eastAsia="Calibri"/>
          <w:kern w:val="0"/>
        </w:rPr>
        <w:t xml:space="preserve">в </w:t>
      </w:r>
      <w:r w:rsidRPr="00A11173">
        <w:rPr>
          <w:rFonts w:eastAsia="Times New Roman"/>
          <w:kern w:val="0"/>
          <w:lang w:eastAsia="ru-RU"/>
        </w:rPr>
        <w:t>отделении  Воронеж  Банка России//УФК по Воронежской области г. Воронеж</w:t>
      </w:r>
      <w:r w:rsidRPr="00A11173">
        <w:rPr>
          <w:rFonts w:eastAsia="Calibri"/>
          <w:kern w:val="0"/>
        </w:rPr>
        <w:t xml:space="preserve"> БИК </w:t>
      </w:r>
      <w:r w:rsidRPr="00A11173">
        <w:rPr>
          <w:rFonts w:eastAsia="Times New Roman"/>
          <w:kern w:val="0"/>
          <w:lang w:eastAsia="ru-RU"/>
        </w:rPr>
        <w:t xml:space="preserve">012007084, </w:t>
      </w:r>
      <w:r w:rsidRPr="00A11173">
        <w:rPr>
          <w:rFonts w:eastAsia="Calibri"/>
          <w:kern w:val="0"/>
        </w:rPr>
        <w:t xml:space="preserve">получатель УФК по Воронежской области (Администрация Поворинского муниципального района Воронежской области), </w:t>
      </w:r>
      <w:r w:rsidRPr="00A11173">
        <w:rPr>
          <w:rFonts w:eastAsia="Times New Roman"/>
          <w:kern w:val="0"/>
          <w:lang w:eastAsia="ru-RU"/>
        </w:rPr>
        <w:t>банковский счет: 40102810945370000023, ИНН 3623002121</w:t>
      </w:r>
      <w:proofErr w:type="gramEnd"/>
      <w:r w:rsidRPr="00A11173">
        <w:rPr>
          <w:rFonts w:eastAsia="Times New Roman"/>
          <w:kern w:val="0"/>
          <w:lang w:eastAsia="ru-RU"/>
        </w:rPr>
        <w:t>, КПП 362301001, код бюджетной классификации 91411105013050000120</w:t>
      </w:r>
      <w:r w:rsidRPr="00A11173">
        <w:rPr>
          <w:rFonts w:eastAsia="Calibri"/>
          <w:kern w:val="0"/>
        </w:rPr>
        <w:t xml:space="preserve">, </w:t>
      </w:r>
      <w:r w:rsidRPr="00A11173">
        <w:rPr>
          <w:rFonts w:eastAsia="Times New Roman"/>
          <w:kern w:val="0"/>
          <w:lang w:eastAsia="ru-RU"/>
        </w:rPr>
        <w:t xml:space="preserve"> ОКТМО 20639000</w:t>
      </w:r>
      <w:r w:rsidRPr="00A11173">
        <w:rPr>
          <w:rFonts w:eastAsia="Calibri"/>
          <w:kern w:val="0"/>
        </w:rPr>
        <w:t>.</w:t>
      </w:r>
      <w:r w:rsidRPr="00A11173">
        <w:rPr>
          <w:rFonts w:eastAsia="Times New Roman"/>
          <w:color w:val="FF0000"/>
          <w:kern w:val="0"/>
          <w:u w:val="single"/>
          <w:lang w:eastAsia="ru-RU"/>
        </w:rPr>
        <w:t xml:space="preserve"> </w:t>
      </w:r>
      <w:r w:rsidRPr="00A11173">
        <w:rPr>
          <w:kern w:val="2"/>
          <w:szCs w:val="22"/>
        </w:rPr>
        <w:t xml:space="preserve">В назначении платежа указать “Арендная плата по договору аренды земельного участка № ______ от _________ </w:t>
      </w:r>
      <w:r w:rsidRPr="00A11173">
        <w:rPr>
          <w:rFonts w:eastAsia="Times New Roman"/>
          <w:kern w:val="0"/>
          <w:szCs w:val="22"/>
        </w:rPr>
        <w:t>20___</w:t>
      </w:r>
      <w:r w:rsidRPr="00A11173">
        <w:rPr>
          <w:kern w:val="2"/>
          <w:szCs w:val="22"/>
        </w:rPr>
        <w:t xml:space="preserve"> г. за … полугодие”.  </w:t>
      </w:r>
    </w:p>
    <w:p w:rsidR="006D0135" w:rsidRPr="008D2716" w:rsidRDefault="006D0135" w:rsidP="006D0135">
      <w:pPr>
        <w:ind w:firstLine="708"/>
        <w:jc w:val="both"/>
      </w:pPr>
      <w:r>
        <w:rPr>
          <w:lang w:eastAsia="hi-IN" w:bidi="hi-IN"/>
        </w:rPr>
        <w:t xml:space="preserve">3.3. </w:t>
      </w:r>
      <w:r>
        <w:t xml:space="preserve">Арендная плата за первый год аренды победителем аукциона вносится единовременно на счет, указанный в п.3.2. Договора,  в сумме, установленной по итогам </w:t>
      </w:r>
      <w:r>
        <w:lastRenderedPageBreak/>
        <w:t>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настоящего Договора, т.е. с _____</w:t>
      </w:r>
      <w:r w:rsidR="00BF4AFD">
        <w:t>____2025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6D0135" w:rsidRPr="006E10D7" w:rsidRDefault="006D0135" w:rsidP="006D0135">
      <w:pPr>
        <w:autoSpaceDE w:val="0"/>
        <w:autoSpaceDN w:val="0"/>
        <w:adjustRightInd w:val="0"/>
        <w:ind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6D0135" w:rsidRPr="00270D49" w:rsidRDefault="006D0135" w:rsidP="006D0135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6D0135" w:rsidRPr="00270D49" w:rsidRDefault="006D0135" w:rsidP="006D0135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6D0135" w:rsidRPr="00270D49" w:rsidRDefault="006D0135" w:rsidP="006D0135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6D0135" w:rsidRPr="00270D49" w:rsidRDefault="006D0135" w:rsidP="006D0135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6D0135" w:rsidRPr="00270D49" w:rsidRDefault="006D0135" w:rsidP="006D0135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6D0135" w:rsidRPr="00270D49" w:rsidRDefault="006D0135" w:rsidP="006D0135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6D0135" w:rsidRPr="00270D49" w:rsidRDefault="006D0135" w:rsidP="006D0135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 законодательством.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lastRenderedPageBreak/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6D0135" w:rsidRPr="00270D49" w:rsidRDefault="006D0135" w:rsidP="006D0135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6D0135" w:rsidRPr="003009D3" w:rsidRDefault="006D0135" w:rsidP="006D0135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6D0135" w:rsidRPr="00977888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6D0135" w:rsidRPr="003009D3" w:rsidRDefault="006D0135" w:rsidP="006D0135">
      <w:pPr>
        <w:pStyle w:val="aa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6D0135" w:rsidRPr="003009D3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6D0135" w:rsidRPr="00977888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6D0135" w:rsidRPr="00270D49" w:rsidRDefault="006D0135" w:rsidP="006D0135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6D0135" w:rsidRPr="003B2F4C" w:rsidRDefault="006D0135" w:rsidP="006D0135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6D0135" w:rsidRPr="006E10D7" w:rsidRDefault="006D0135" w:rsidP="006D0135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6D0135" w:rsidRPr="00853FF2" w:rsidRDefault="006D0135" w:rsidP="006D0135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6D0135" w:rsidRPr="00977888" w:rsidTr="009F3271"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napToGrid w:val="0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6D0135" w:rsidRPr="00977888" w:rsidTr="009F3271">
        <w:trPr>
          <w:trHeight w:val="1846"/>
        </w:trPr>
        <w:tc>
          <w:tcPr>
            <w:tcW w:w="4875" w:type="dxa"/>
            <w:shd w:val="clear" w:color="auto" w:fill="auto"/>
          </w:tcPr>
          <w:p w:rsidR="006D0135" w:rsidRPr="00977888" w:rsidRDefault="006D0135" w:rsidP="009F3271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6D0135" w:rsidRPr="00977888" w:rsidRDefault="006D0135" w:rsidP="009F3271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6D0135" w:rsidRPr="00977888" w:rsidRDefault="006D0135" w:rsidP="009F3271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6D0135" w:rsidRPr="00977888" w:rsidRDefault="006D0135" w:rsidP="009F3271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6D0135" w:rsidRPr="00977888" w:rsidRDefault="006D0135" w:rsidP="009F3271">
            <w:pPr>
              <w:pStyle w:val="a3"/>
              <w:snapToGrid w:val="0"/>
              <w:spacing w:after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6D0135" w:rsidRPr="00977888" w:rsidTr="009F3271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EC2D8D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proofErr w:type="gramStart"/>
            <w:r>
              <w:rPr>
                <w:rFonts w:eastAsia="Times New Roman"/>
                <w:b/>
                <w:lang w:eastAsia="ru-RU"/>
              </w:rPr>
              <w:t>Исполняющий</w:t>
            </w:r>
            <w:proofErr w:type="gramEnd"/>
            <w:r>
              <w:rPr>
                <w:rFonts w:eastAsia="Times New Roman"/>
                <w:b/>
                <w:lang w:eastAsia="ru-RU"/>
              </w:rPr>
              <w:t xml:space="preserve"> обязанности </w:t>
            </w:r>
          </w:p>
          <w:p w:rsidR="006D0135" w:rsidRPr="00977888" w:rsidRDefault="00EC2D8D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</w:t>
            </w:r>
            <w:r w:rsidR="006D0135">
              <w:rPr>
                <w:rFonts w:eastAsia="Times New Roman"/>
                <w:b/>
                <w:lang w:eastAsia="ru-RU"/>
              </w:rPr>
              <w:t>лав</w:t>
            </w:r>
            <w:r>
              <w:rPr>
                <w:rFonts w:eastAsia="Times New Roman"/>
                <w:b/>
                <w:lang w:eastAsia="ru-RU"/>
              </w:rPr>
              <w:t>ы</w:t>
            </w:r>
            <w:r w:rsidR="006D0135"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6D0135" w:rsidRPr="00E13393" w:rsidRDefault="006D0135" w:rsidP="009F3271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6D0135" w:rsidRPr="00977888" w:rsidRDefault="006D0135" w:rsidP="009F3271">
            <w:pPr>
              <w:jc w:val="both"/>
              <w:rPr>
                <w:b/>
              </w:rPr>
            </w:pPr>
          </w:p>
          <w:p w:rsidR="006D0135" w:rsidRPr="00EC2D8D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 w:rsidR="00EC2D8D"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>Зимоглядов</w:t>
            </w:r>
          </w:p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6D0135" w:rsidRPr="00977888" w:rsidRDefault="006D0135" w:rsidP="009F3271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6D0135" w:rsidRPr="00977888" w:rsidRDefault="006D0135" w:rsidP="006D0135">
      <w:pPr>
        <w:jc w:val="both"/>
      </w:pPr>
    </w:p>
    <w:p w:rsidR="006D0135" w:rsidRPr="00977888" w:rsidRDefault="006D0135" w:rsidP="006D0135">
      <w:pPr>
        <w:jc w:val="both"/>
      </w:pPr>
    </w:p>
    <w:p w:rsidR="00333E81" w:rsidRDefault="00333E81"/>
    <w:sectPr w:rsidR="00333E81" w:rsidSect="006E10D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134" w:right="567" w:bottom="1134" w:left="1985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9C4" w:rsidRDefault="006109C4">
      <w:r>
        <w:separator/>
      </w:r>
    </w:p>
  </w:endnote>
  <w:endnote w:type="continuationSeparator" w:id="0">
    <w:p w:rsidR="006109C4" w:rsidRDefault="00610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6109C4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6109C4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6109C4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109C4">
    <w:pPr>
      <w:pStyle w:val="a8"/>
      <w:jc w:val="center"/>
    </w:pPr>
  </w:p>
  <w:p w:rsidR="00C5520C" w:rsidRDefault="006109C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9C4" w:rsidRDefault="006109C4">
      <w:r>
        <w:separator/>
      </w:r>
    </w:p>
  </w:footnote>
  <w:footnote w:type="continuationSeparator" w:id="0">
    <w:p w:rsidR="006109C4" w:rsidRDefault="006109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D0135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6109C4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6109C4" w:rsidP="00B67057">
    <w:pPr>
      <w:pStyle w:val="a5"/>
    </w:pPr>
  </w:p>
  <w:p w:rsidR="00C5520C" w:rsidRDefault="006109C4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C8A"/>
    <w:rsid w:val="00333E81"/>
    <w:rsid w:val="003E1503"/>
    <w:rsid w:val="00411CDA"/>
    <w:rsid w:val="004B4BF3"/>
    <w:rsid w:val="006109C4"/>
    <w:rsid w:val="006406A4"/>
    <w:rsid w:val="006D0135"/>
    <w:rsid w:val="00A11173"/>
    <w:rsid w:val="00A30E98"/>
    <w:rsid w:val="00BF4AFD"/>
    <w:rsid w:val="00CE61AB"/>
    <w:rsid w:val="00DB629C"/>
    <w:rsid w:val="00EC2D8D"/>
    <w:rsid w:val="00F756DE"/>
    <w:rsid w:val="00F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13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0135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6D0135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6D0135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6D01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6D0135"/>
  </w:style>
  <w:style w:type="paragraph" w:styleId="a8">
    <w:name w:val="footer"/>
    <w:basedOn w:val="a"/>
    <w:link w:val="a9"/>
    <w:uiPriority w:val="99"/>
    <w:unhideWhenUsed/>
    <w:rsid w:val="006D0135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6D0135"/>
    <w:rPr>
      <w:rFonts w:ascii="Calibri" w:eastAsia="Calibri" w:hAnsi="Calibri" w:cs="Times New Roman"/>
      <w:lang w:val="x-none"/>
    </w:rPr>
  </w:style>
  <w:style w:type="paragraph" w:styleId="aa">
    <w:name w:val="List"/>
    <w:basedOn w:val="a3"/>
    <w:rsid w:val="006D0135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31">
    <w:name w:val="Список 31"/>
    <w:basedOn w:val="a"/>
    <w:rsid w:val="006D0135"/>
    <w:pPr>
      <w:ind w:left="849" w:hanging="283"/>
    </w:pPr>
  </w:style>
  <w:style w:type="paragraph" w:customStyle="1" w:styleId="32">
    <w:name w:val="Список 32"/>
    <w:basedOn w:val="a"/>
    <w:rsid w:val="006D0135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6D0135"/>
    <w:pPr>
      <w:jc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2025-04-07T07:47:00Z</cp:lastPrinted>
  <dcterms:created xsi:type="dcterms:W3CDTF">2024-08-29T11:56:00Z</dcterms:created>
  <dcterms:modified xsi:type="dcterms:W3CDTF">2025-04-07T07:48:00Z</dcterms:modified>
</cp:coreProperties>
</file>