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A81190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81190">
              <w:rPr>
                <w:rFonts w:ascii="Times New Roman" w:hAnsi="Times New Roman" w:cs="Times New Roman"/>
              </w:rPr>
              <w:t>Поворинского</w:t>
            </w:r>
            <w:proofErr w:type="spellEnd"/>
            <w:r w:rsidR="00A8119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A81190" w:rsidP="00A81190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  <w:r>
              <w:t xml:space="preserve"> в собственность бесплатно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  <w:r w:rsidR="00A81190">
              <w:t xml:space="preserve"> в собственность бесплатно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6953B1" w:rsidP="006953B1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6953B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953B1">
              <w:rPr>
                <w:rFonts w:ascii="Times New Roman" w:hAnsi="Times New Roman" w:cs="Times New Roman"/>
              </w:rPr>
              <w:t>Поворинского</w:t>
            </w:r>
            <w:proofErr w:type="spellEnd"/>
            <w:r w:rsidRPr="006953B1">
              <w:rPr>
                <w:rFonts w:ascii="Times New Roman" w:hAnsi="Times New Roman" w:cs="Times New Roman"/>
              </w:rPr>
              <w:t xml:space="preserve"> муниципального района Воронежской обл</w:t>
            </w:r>
            <w:r w:rsidRPr="006953B1">
              <w:rPr>
                <w:rFonts w:ascii="Times New Roman" w:hAnsi="Times New Roman" w:cs="Times New Roman"/>
              </w:rPr>
              <w:t>а</w:t>
            </w:r>
            <w:r w:rsidRPr="006953B1">
              <w:rPr>
                <w:rFonts w:ascii="Times New Roman" w:hAnsi="Times New Roman" w:cs="Times New Roman"/>
              </w:rPr>
              <w:t xml:space="preserve">сти от  </w:t>
            </w:r>
            <w:r>
              <w:rPr>
                <w:rFonts w:ascii="Times New Roman" w:hAnsi="Times New Roman" w:cs="Times New Roman"/>
              </w:rPr>
              <w:t>09.10.2023</w:t>
            </w:r>
            <w:r w:rsidRPr="006953B1">
              <w:rPr>
                <w:rFonts w:ascii="Times New Roman" w:hAnsi="Times New Roman" w:cs="Times New Roman"/>
              </w:rPr>
              <w:t xml:space="preserve">г.  № </w:t>
            </w:r>
            <w:r>
              <w:rPr>
                <w:rFonts w:ascii="Times New Roman" w:hAnsi="Times New Roman" w:cs="Times New Roman"/>
              </w:rPr>
              <w:t>591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81190" w:rsidRPr="00A81190" w:rsidRDefault="00254E8B" w:rsidP="00A81190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 xml:space="preserve">- </w:t>
            </w:r>
            <w:r w:rsidR="00A81190" w:rsidRPr="00A81190">
              <w:rPr>
                <w:rFonts w:ascii="Times New Roman" w:hAnsi="Times New Roman" w:cs="Times New Roman"/>
              </w:rPr>
              <w:t>Телефонная связь (8(47376)4-25-90</w:t>
            </w:r>
            <w:proofErr w:type="gramEnd"/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Терминальные устройства в МФЦ</w:t>
            </w:r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Единый портал государственных услуг</w:t>
            </w:r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www.gosuslugi.ru</w:t>
            </w:r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Портал государственных и муниципальных услуг Воронежской области</w:t>
            </w:r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pgu.govvrn.ru</w:t>
            </w:r>
          </w:p>
          <w:p w:rsidR="00A81190" w:rsidRPr="00A81190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 xml:space="preserve">Официальный сайт администрации в сети Интернет http://www. povoradm.e-gov36.ru  </w:t>
            </w:r>
          </w:p>
          <w:p w:rsidR="00254E8B" w:rsidRPr="00254E8B" w:rsidRDefault="00A81190" w:rsidP="00A81190">
            <w:pPr>
              <w:rPr>
                <w:rFonts w:ascii="Times New Roman" w:hAnsi="Times New Roman" w:cs="Times New Roman"/>
              </w:rPr>
            </w:pPr>
            <w:r w:rsidRPr="00A81190">
              <w:rPr>
                <w:rFonts w:ascii="Times New Roman" w:hAnsi="Times New Roman" w:cs="Times New Roman"/>
              </w:rPr>
              <w:t>На информационных стендах в администрации и МФЦ; в СМИ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  <w:bookmarkStart w:id="1" w:name="_GoBack"/>
      <w:bookmarkEnd w:id="1"/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ост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новл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A81190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ленной форме, не поддается прочтению или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жит неог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</w:t>
            </w:r>
            <w:r w:rsidRPr="00254E8B">
              <w:t>а</w:t>
            </w:r>
            <w:r w:rsidRPr="00254E8B">
              <w:t>явителем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</w:t>
            </w:r>
            <w:r w:rsidRPr="00254E8B">
              <w:t>а</w:t>
            </w:r>
            <w:r w:rsidRPr="00254E8B">
              <w:t>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</w:t>
            </w:r>
            <w:r w:rsidRPr="00254E8B">
              <w:t>д</w:t>
            </w:r>
            <w:r w:rsidRPr="00254E8B">
              <w:t>ством почт</w:t>
            </w:r>
            <w:r w:rsidRPr="00254E8B">
              <w:t>о</w:t>
            </w:r>
            <w:r w:rsidRPr="00254E8B">
              <w:t>вого отпра</w:t>
            </w:r>
            <w:r w:rsidRPr="00254E8B">
              <w:t>в</w:t>
            </w:r>
            <w:r w:rsidRPr="00254E8B">
              <w:t>ления с оп</w:t>
            </w:r>
            <w:r w:rsidRPr="00254E8B">
              <w:t>и</w:t>
            </w:r>
            <w:r w:rsidRPr="00254E8B">
              <w:lastRenderedPageBreak/>
              <w:t>сью вложения и уведомл</w:t>
            </w:r>
            <w:r w:rsidRPr="00254E8B">
              <w:t>е</w:t>
            </w:r>
            <w:r w:rsidRPr="00254E8B">
              <w:t>нием о вруч</w:t>
            </w:r>
            <w:r w:rsidRPr="00254E8B">
              <w:t>е</w:t>
            </w:r>
            <w:r w:rsidRPr="00254E8B">
              <w:t>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услуг (фун</w:t>
            </w:r>
            <w:r w:rsidRPr="00254E8B">
              <w:t>к</w:t>
            </w:r>
            <w:r w:rsidRPr="00254E8B">
              <w:t>ций) и (или) Портала го</w:t>
            </w:r>
            <w:r w:rsidRPr="00254E8B">
              <w:t>с</w:t>
            </w:r>
            <w:r w:rsidRPr="00254E8B">
              <w:t>ударственных и муниц</w:t>
            </w:r>
            <w:r w:rsidRPr="00254E8B">
              <w:t>и</w:t>
            </w:r>
            <w:r w:rsidRPr="00254E8B">
              <w:t>пальных услуг Вор</w:t>
            </w:r>
            <w:r w:rsidRPr="00254E8B">
              <w:t>о</w:t>
            </w:r>
            <w:r w:rsidRPr="00254E8B">
              <w:t>нежской о</w:t>
            </w:r>
            <w:r w:rsidRPr="00254E8B">
              <w:t>б</w:t>
            </w:r>
            <w:r w:rsidRPr="00254E8B">
              <w:t>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</w:t>
            </w:r>
            <w:r w:rsidR="00FB5C05" w:rsidRPr="00254E8B">
              <w:t>и</w:t>
            </w:r>
            <w:r w:rsidR="00FB5C05"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</w:t>
            </w:r>
            <w:r w:rsidRPr="00254E8B">
              <w:t>и</w:t>
            </w:r>
            <w:r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ющих право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подтвержд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A81190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9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</w:t>
            </w:r>
            <w:r w:rsidRPr="00254E8B">
              <w:t>р</w:t>
            </w:r>
            <w:r w:rsidRPr="00254E8B">
              <w:t xml:space="preserve">ственной службы и ветеранов труда, а также членов семей погибших (умерших) инвалидов войны, участников Великой </w:t>
            </w:r>
            <w:r w:rsidRPr="00254E8B">
              <w:lastRenderedPageBreak/>
              <w:t>Отечественной войны и ветеранов боевых действий;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10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</w:t>
            </w:r>
            <w:r w:rsidRPr="00254E8B">
              <w:t>й</w:t>
            </w:r>
            <w:r w:rsidRPr="00254E8B">
              <w:t>ствий)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определенные Фед</w:t>
            </w:r>
            <w:r w:rsidRPr="00254E8B">
              <w:t>е</w:t>
            </w:r>
            <w:r w:rsidRPr="00254E8B">
              <w:t xml:space="preserve">ральным </w:t>
            </w:r>
            <w:hyperlink r:id="rId13" w:history="1">
              <w:r w:rsidRPr="00254E8B">
                <w:t>законом</w:t>
              </w:r>
            </w:hyperlink>
            <w:r w:rsidRPr="00254E8B">
              <w:t xml:space="preserve"> "О дополнительных г</w:t>
            </w:r>
            <w:r w:rsidRPr="00254E8B">
              <w:t>а</w:t>
            </w:r>
            <w:r w:rsidRPr="00254E8B">
              <w:t>рантиях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4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</w:t>
            </w:r>
            <w:r w:rsidRPr="00254E8B">
              <w:t>а</w:t>
            </w:r>
            <w:r w:rsidRPr="00254E8B">
              <w:t>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A81190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</w:t>
            </w:r>
            <w:r w:rsidRPr="00254E8B">
              <w:t>а</w:t>
            </w:r>
            <w:r w:rsidRPr="00254E8B">
              <w:t>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A8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A8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подтвержд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ющий (по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щие)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A8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A8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мационного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ственный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A81190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84228F" w:rsidP="006A5FDC">
      <w:pPr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  <w:b/>
        </w:rPr>
        <w:br w:type="page"/>
      </w:r>
      <w:r w:rsidR="00DF72FE" w:rsidRPr="00254E8B">
        <w:rPr>
          <w:rFonts w:ascii="Times New Roman" w:hAnsi="Times New Roman" w:cs="Times New Roman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A81190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A81190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lastRenderedPageBreak/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A81190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81190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</w:t>
            </w:r>
            <w:r w:rsidRPr="00254E8B">
              <w:rPr>
                <w:rFonts w:ascii="Times New Roman" w:hAnsi="Times New Roman" w:cs="Times New Roman"/>
              </w:rPr>
              <w:t>й</w:t>
            </w:r>
            <w:r w:rsidRPr="00254E8B">
              <w:rPr>
                <w:rFonts w:ascii="Times New Roman" w:hAnsi="Times New Roman" w:cs="Times New Roman"/>
              </w:rPr>
              <w:t>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lastRenderedPageBreak/>
              <w:t>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E5" w:rsidRDefault="00767FE5" w:rsidP="00303824">
      <w:pPr>
        <w:spacing w:after="0" w:line="240" w:lineRule="auto"/>
      </w:pPr>
      <w:r>
        <w:separator/>
      </w:r>
    </w:p>
  </w:endnote>
  <w:endnote w:type="continuationSeparator" w:id="0">
    <w:p w:rsidR="00767FE5" w:rsidRDefault="00767FE5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E5" w:rsidRDefault="00767FE5" w:rsidP="00303824">
      <w:pPr>
        <w:spacing w:after="0" w:line="240" w:lineRule="auto"/>
      </w:pPr>
      <w:r>
        <w:separator/>
      </w:r>
    </w:p>
  </w:footnote>
  <w:footnote w:type="continuationSeparator" w:id="0">
    <w:p w:rsidR="00767FE5" w:rsidRDefault="00767FE5" w:rsidP="00303824">
      <w:pPr>
        <w:spacing w:after="0" w:line="240" w:lineRule="auto"/>
      </w:pPr>
      <w:r>
        <w:continuationSeparator/>
      </w:r>
    </w:p>
  </w:footnote>
  <w:footnote w:id="1">
    <w:p w:rsidR="00A81190" w:rsidRDefault="00A81190">
      <w:pPr>
        <w:pStyle w:val="ad"/>
      </w:pPr>
    </w:p>
  </w:footnote>
  <w:footnote w:id="2">
    <w:p w:rsidR="00A81190" w:rsidRDefault="00A81190">
      <w:pPr>
        <w:pStyle w:val="ad"/>
      </w:pPr>
    </w:p>
  </w:footnote>
  <w:footnote w:id="3">
    <w:p w:rsidR="00A81190" w:rsidRDefault="00A81190">
      <w:pPr>
        <w:pStyle w:val="ad"/>
      </w:pPr>
    </w:p>
  </w:footnote>
  <w:footnote w:id="4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A81190" w:rsidRDefault="00A81190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953B1"/>
    <w:rsid w:val="006A5FDC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67FE5"/>
    <w:rsid w:val="007775FB"/>
    <w:rsid w:val="007815E8"/>
    <w:rsid w:val="007E5B50"/>
    <w:rsid w:val="007F1BD1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1190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1E51-87AB-494D-99E1-3246334C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RePack by Diakov</cp:lastModifiedBy>
  <cp:revision>3</cp:revision>
  <dcterms:created xsi:type="dcterms:W3CDTF">2025-05-21T12:48:00Z</dcterms:created>
  <dcterms:modified xsi:type="dcterms:W3CDTF">2025-05-21T13:06:00Z</dcterms:modified>
</cp:coreProperties>
</file>